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562" w:rsidRPr="00805CF4" w:rsidRDefault="00B33562" w:rsidP="00805CF4">
      <w:pPr>
        <w:jc w:val="center"/>
        <w:rPr>
          <w:b/>
          <w:sz w:val="28"/>
          <w:szCs w:val="28"/>
          <w:lang w:val="fr-FR"/>
        </w:rPr>
      </w:pPr>
      <w:r w:rsidRPr="00805CF4">
        <w:rPr>
          <w:b/>
          <w:sz w:val="28"/>
          <w:szCs w:val="28"/>
          <w:lang w:val="fr-FR"/>
        </w:rPr>
        <w:t xml:space="preserve">DES INSECTES AUXILIAIRES AUTOCHTONES </w:t>
      </w:r>
      <w:r w:rsidR="001C2C07" w:rsidRPr="00805CF4">
        <w:rPr>
          <w:b/>
          <w:sz w:val="28"/>
          <w:szCs w:val="28"/>
          <w:lang w:val="fr-FR"/>
        </w:rPr>
        <w:t>À</w:t>
      </w:r>
      <w:r w:rsidRPr="00805CF4">
        <w:rPr>
          <w:b/>
          <w:sz w:val="28"/>
          <w:szCs w:val="28"/>
          <w:lang w:val="fr-FR"/>
        </w:rPr>
        <w:t xml:space="preserve"> </w:t>
      </w:r>
      <w:r w:rsidR="001C2C07" w:rsidRPr="00805CF4">
        <w:rPr>
          <w:b/>
          <w:sz w:val="28"/>
          <w:szCs w:val="28"/>
          <w:lang w:val="fr-FR"/>
        </w:rPr>
        <w:t>PROTÉGER</w:t>
      </w:r>
      <w:r w:rsidRPr="00805CF4">
        <w:rPr>
          <w:b/>
          <w:sz w:val="28"/>
          <w:szCs w:val="28"/>
          <w:lang w:val="fr-FR"/>
        </w:rPr>
        <w:t xml:space="preserve"> ET A VALORISER POUR UNE AGRICULTURE SAINE DANS DES </w:t>
      </w:r>
      <w:r w:rsidR="001C2C07" w:rsidRPr="00805CF4">
        <w:rPr>
          <w:b/>
          <w:sz w:val="28"/>
          <w:szCs w:val="28"/>
          <w:lang w:val="fr-FR"/>
        </w:rPr>
        <w:t>RÉGIONS</w:t>
      </w:r>
      <w:r w:rsidRPr="00805CF4">
        <w:rPr>
          <w:b/>
          <w:sz w:val="28"/>
          <w:szCs w:val="28"/>
          <w:lang w:val="fr-FR"/>
        </w:rPr>
        <w:t xml:space="preserve"> </w:t>
      </w:r>
      <w:r w:rsidR="001C2C07" w:rsidRPr="00805CF4">
        <w:rPr>
          <w:b/>
          <w:sz w:val="28"/>
          <w:szCs w:val="28"/>
          <w:lang w:val="fr-FR"/>
        </w:rPr>
        <w:t>À</w:t>
      </w:r>
      <w:r w:rsidRPr="00805CF4">
        <w:rPr>
          <w:b/>
          <w:sz w:val="28"/>
          <w:szCs w:val="28"/>
          <w:lang w:val="fr-FR"/>
        </w:rPr>
        <w:t xml:space="preserve"> </w:t>
      </w:r>
      <w:r w:rsidR="001C2C07" w:rsidRPr="00805CF4">
        <w:rPr>
          <w:b/>
          <w:sz w:val="28"/>
          <w:szCs w:val="28"/>
          <w:lang w:val="fr-FR"/>
        </w:rPr>
        <w:t>AGRO-ÉCOSYSTÈMES</w:t>
      </w:r>
      <w:r w:rsidRPr="00805CF4">
        <w:rPr>
          <w:b/>
          <w:sz w:val="28"/>
          <w:szCs w:val="28"/>
          <w:lang w:val="fr-FR"/>
        </w:rPr>
        <w:t xml:space="preserve"> </w:t>
      </w:r>
      <w:r w:rsidR="001C2C07" w:rsidRPr="00805CF4">
        <w:rPr>
          <w:b/>
          <w:sz w:val="28"/>
          <w:szCs w:val="28"/>
          <w:lang w:val="fr-FR"/>
        </w:rPr>
        <w:t>VULNÉRABLES</w:t>
      </w:r>
    </w:p>
    <w:p w:rsidR="00B33562" w:rsidRPr="00805CF4" w:rsidRDefault="00B33562" w:rsidP="00805CF4">
      <w:pPr>
        <w:jc w:val="center"/>
        <w:rPr>
          <w:b/>
          <w:bCs/>
          <w:sz w:val="22"/>
          <w:szCs w:val="22"/>
          <w:lang w:val="fr-FR"/>
        </w:rPr>
      </w:pPr>
    </w:p>
    <w:p w:rsidR="001C2C07" w:rsidRPr="00805CF4" w:rsidRDefault="001C2C07" w:rsidP="00805CF4">
      <w:pPr>
        <w:jc w:val="center"/>
        <w:rPr>
          <w:b/>
          <w:bCs/>
          <w:sz w:val="22"/>
          <w:szCs w:val="22"/>
          <w:lang w:val="fr-FR"/>
        </w:rPr>
      </w:pPr>
    </w:p>
    <w:p w:rsidR="00B33562" w:rsidRPr="00805CF4" w:rsidRDefault="00B33562" w:rsidP="00805CF4">
      <w:pPr>
        <w:jc w:val="center"/>
        <w:rPr>
          <w:sz w:val="22"/>
          <w:szCs w:val="22"/>
          <w:lang w:val="fr-FR"/>
        </w:rPr>
      </w:pPr>
      <w:r w:rsidRPr="00805CF4">
        <w:rPr>
          <w:sz w:val="22"/>
          <w:szCs w:val="22"/>
          <w:lang w:val="fr-FR"/>
        </w:rPr>
        <w:t>Aïssa BELHADI</w:t>
      </w:r>
      <w:r w:rsidR="001C2C07" w:rsidRPr="00805CF4">
        <w:rPr>
          <w:sz w:val="22"/>
          <w:szCs w:val="22"/>
          <w:lang w:val="fr-FR"/>
        </w:rPr>
        <w:t>*</w:t>
      </w:r>
      <w:r w:rsidRPr="00805CF4">
        <w:rPr>
          <w:sz w:val="22"/>
          <w:szCs w:val="22"/>
          <w:lang w:val="fr-FR"/>
        </w:rPr>
        <w:t>, Malika DJOUDI, Djamel BERREDJOUH &amp; Khamsa BAAZI</w:t>
      </w:r>
    </w:p>
    <w:p w:rsidR="00B33562" w:rsidRPr="00805CF4" w:rsidRDefault="00B33562" w:rsidP="00805CF4">
      <w:pPr>
        <w:jc w:val="center"/>
        <w:rPr>
          <w:i/>
          <w:sz w:val="20"/>
          <w:szCs w:val="20"/>
          <w:lang w:val="fr-FR"/>
        </w:rPr>
      </w:pPr>
      <w:r w:rsidRPr="00805CF4">
        <w:rPr>
          <w:i/>
          <w:sz w:val="20"/>
          <w:szCs w:val="20"/>
          <w:lang w:val="fr-FR"/>
        </w:rPr>
        <w:t>Centre de Recherche Scientifique et Technique sur les Régions Arides Omar ELBARNAOUI (CRTSTRA)</w:t>
      </w:r>
    </w:p>
    <w:p w:rsidR="00B33562" w:rsidRPr="00805CF4" w:rsidRDefault="00B33562" w:rsidP="00805CF4">
      <w:pPr>
        <w:jc w:val="center"/>
        <w:rPr>
          <w:sz w:val="20"/>
          <w:szCs w:val="20"/>
          <w:lang w:val="fr-FR"/>
        </w:rPr>
      </w:pPr>
      <w:r w:rsidRPr="00805CF4">
        <w:rPr>
          <w:sz w:val="20"/>
          <w:szCs w:val="20"/>
          <w:lang w:val="fr-FR"/>
        </w:rPr>
        <w:t>* Email : aissabelhadi@yahoo.fr</w:t>
      </w:r>
    </w:p>
    <w:p w:rsidR="00B33562" w:rsidRPr="00805CF4" w:rsidRDefault="00B33562" w:rsidP="00805CF4">
      <w:pPr>
        <w:jc w:val="center"/>
        <w:rPr>
          <w:sz w:val="22"/>
          <w:szCs w:val="22"/>
          <w:lang w:val="fr-FR"/>
        </w:rPr>
      </w:pPr>
    </w:p>
    <w:p w:rsidR="00B33562" w:rsidRPr="00805CF4" w:rsidRDefault="00B33562" w:rsidP="00805CF4">
      <w:pPr>
        <w:jc w:val="center"/>
        <w:rPr>
          <w:sz w:val="22"/>
          <w:szCs w:val="22"/>
          <w:lang w:val="fr-FR"/>
        </w:rPr>
      </w:pPr>
    </w:p>
    <w:p w:rsidR="00805CF4" w:rsidRPr="00805CF4" w:rsidRDefault="00805CF4" w:rsidP="00805CF4">
      <w:pPr>
        <w:widowControl w:val="0"/>
        <w:bidi/>
        <w:jc w:val="center"/>
        <w:rPr>
          <w:sz w:val="22"/>
          <w:szCs w:val="22"/>
          <w:lang w:val="fr-FR" w:eastAsia="fr-FR" w:bidi="ar-DZ"/>
        </w:rPr>
      </w:pPr>
    </w:p>
    <w:p w:rsidR="00F61A83" w:rsidRPr="00805CF4" w:rsidRDefault="001C2C07" w:rsidP="00E67921">
      <w:pPr>
        <w:jc w:val="both"/>
        <w:rPr>
          <w:sz w:val="20"/>
          <w:szCs w:val="20"/>
          <w:lang w:val="fr-FR"/>
        </w:rPr>
      </w:pPr>
      <w:r w:rsidRPr="00805CF4">
        <w:rPr>
          <w:b/>
          <w:bCs/>
          <w:sz w:val="20"/>
          <w:szCs w:val="20"/>
          <w:lang w:val="fr-FR"/>
        </w:rPr>
        <w:t>RÉSUMÉ</w:t>
      </w:r>
      <w:r w:rsidR="00B33562" w:rsidRPr="00805CF4">
        <w:rPr>
          <w:b/>
          <w:bCs/>
          <w:sz w:val="20"/>
          <w:szCs w:val="20"/>
          <w:lang w:val="fr-FR"/>
        </w:rPr>
        <w:t xml:space="preserve"> : </w:t>
      </w:r>
      <w:r w:rsidR="00B33562" w:rsidRPr="00805CF4">
        <w:rPr>
          <w:sz w:val="20"/>
          <w:szCs w:val="20"/>
          <w:lang w:val="fr-FR"/>
        </w:rPr>
        <w:t>Avec environ 60 000 serres</w:t>
      </w:r>
      <w:r w:rsidRPr="00805CF4">
        <w:rPr>
          <w:sz w:val="20"/>
          <w:szCs w:val="20"/>
          <w:lang w:val="fr-FR"/>
        </w:rPr>
        <w:t>,</w:t>
      </w:r>
      <w:r w:rsidR="00B33562" w:rsidRPr="00805CF4">
        <w:rPr>
          <w:sz w:val="20"/>
          <w:szCs w:val="20"/>
          <w:lang w:val="fr-FR"/>
        </w:rPr>
        <w:t xml:space="preserve"> la wilaya de Biskra occupe la première place, </w:t>
      </w:r>
      <w:r w:rsidR="00560267" w:rsidRPr="00805CF4">
        <w:rPr>
          <w:sz w:val="20"/>
          <w:szCs w:val="20"/>
          <w:lang w:val="fr-FR"/>
        </w:rPr>
        <w:t>dans le pays</w:t>
      </w:r>
      <w:r w:rsidR="00B33562" w:rsidRPr="00805CF4">
        <w:rPr>
          <w:sz w:val="20"/>
          <w:szCs w:val="20"/>
          <w:lang w:val="fr-FR"/>
        </w:rPr>
        <w:t xml:space="preserve">, dans la production de primeurs </w:t>
      </w:r>
      <w:r w:rsidR="00D81716" w:rsidRPr="00805CF4">
        <w:rPr>
          <w:sz w:val="20"/>
          <w:szCs w:val="20"/>
          <w:lang w:val="fr-FR"/>
        </w:rPr>
        <w:t>maraîchères</w:t>
      </w:r>
      <w:r w:rsidR="00B33562" w:rsidRPr="00805CF4">
        <w:rPr>
          <w:sz w:val="20"/>
          <w:szCs w:val="20"/>
          <w:lang w:val="fr-FR"/>
        </w:rPr>
        <w:t xml:space="preserve">. Cette agriculture sous-abris est connue pour son caractère intensif, avec un recours abusif à l’utilisation </w:t>
      </w:r>
      <w:r w:rsidR="009D2F18" w:rsidRPr="00805CF4">
        <w:rPr>
          <w:sz w:val="20"/>
          <w:szCs w:val="20"/>
          <w:lang w:val="fr-FR"/>
        </w:rPr>
        <w:t>d’intrants chimiques</w:t>
      </w:r>
      <w:r w:rsidR="00B33562" w:rsidRPr="00805CF4">
        <w:rPr>
          <w:sz w:val="20"/>
          <w:szCs w:val="20"/>
          <w:lang w:val="fr-FR"/>
        </w:rPr>
        <w:t xml:space="preserve">, ce qui cause des effets néfastes pour l’homme et l’environnement. Développer des pratiques agricoles respectueuses de l’environnement est plus que nécessaire, surtout dans les régions où les agro-écosystèmes sont fragiles, comme s’est le cas des Régions Arides. </w:t>
      </w:r>
      <w:r w:rsidRPr="00805CF4">
        <w:rPr>
          <w:sz w:val="20"/>
          <w:szCs w:val="20"/>
          <w:lang w:val="fr-FR"/>
        </w:rPr>
        <w:t xml:space="preserve"> </w:t>
      </w:r>
      <w:r w:rsidR="00B33562" w:rsidRPr="00805CF4">
        <w:rPr>
          <w:sz w:val="20"/>
          <w:szCs w:val="20"/>
          <w:lang w:val="fr-FR"/>
        </w:rPr>
        <w:t xml:space="preserve">Au niveau de la station expérimentale Bioressources d’El-Outaya du Centre de Recherche Scientifique et Technique sur les Régions Arides, tous les essais sont conduits en bio. </w:t>
      </w:r>
      <w:r w:rsidRPr="00805CF4">
        <w:rPr>
          <w:sz w:val="20"/>
          <w:szCs w:val="20"/>
          <w:lang w:val="fr-FR"/>
        </w:rPr>
        <w:t xml:space="preserve"> </w:t>
      </w:r>
      <w:r w:rsidR="00B33562" w:rsidRPr="00805CF4">
        <w:rPr>
          <w:sz w:val="20"/>
          <w:szCs w:val="20"/>
          <w:lang w:val="fr-FR"/>
        </w:rPr>
        <w:t xml:space="preserve">Dans le cas du piment et du poivron conduits sous serre, quatre insectes </w:t>
      </w:r>
      <w:r w:rsidRPr="00805CF4">
        <w:rPr>
          <w:sz w:val="20"/>
          <w:szCs w:val="20"/>
          <w:lang w:val="fr-FR"/>
        </w:rPr>
        <w:t>auxiliaires</w:t>
      </w:r>
      <w:r w:rsidR="00B33562" w:rsidRPr="00805CF4">
        <w:rPr>
          <w:sz w:val="20"/>
          <w:szCs w:val="20"/>
          <w:lang w:val="fr-FR"/>
        </w:rPr>
        <w:t xml:space="preserve"> appartenant à quatre ordres différents ; Coléoptères, Diptères, Névroptères et Hyménoptères interviennent dans la limitation des populations d’</w:t>
      </w:r>
      <w:r w:rsidR="00B33562" w:rsidRPr="00805CF4">
        <w:rPr>
          <w:i/>
          <w:iCs/>
          <w:sz w:val="20"/>
          <w:szCs w:val="20"/>
          <w:lang w:val="fr-FR"/>
        </w:rPr>
        <w:t>Aphis craccivora</w:t>
      </w:r>
      <w:r w:rsidR="00B33562" w:rsidRPr="00805CF4">
        <w:rPr>
          <w:sz w:val="20"/>
          <w:szCs w:val="20"/>
          <w:lang w:val="fr-FR"/>
        </w:rPr>
        <w:t xml:space="preserve"> Koch. Se sont les coccinelles et les syrphes qui interviennent les premiers puis arrivent les chrysopes et enfin les parasitoïdes. </w:t>
      </w:r>
      <w:r w:rsidRPr="00805CF4">
        <w:rPr>
          <w:sz w:val="20"/>
          <w:szCs w:val="20"/>
          <w:lang w:val="fr-FR"/>
        </w:rPr>
        <w:t xml:space="preserve"> </w:t>
      </w:r>
      <w:r w:rsidR="00B33562" w:rsidRPr="00805CF4">
        <w:rPr>
          <w:sz w:val="20"/>
          <w:szCs w:val="20"/>
          <w:lang w:val="fr-FR"/>
        </w:rPr>
        <w:t xml:space="preserve">Ces quatre auxiliaires présents à l’état naturel dans notre station expérimentale, arrivent seuls à juguler l’attaque des aphides sur le piment-poivron sans aucun traitement chimique. </w:t>
      </w:r>
    </w:p>
    <w:p w:rsidR="00B33562" w:rsidRPr="00805CF4" w:rsidRDefault="00F75D29" w:rsidP="00805CF4">
      <w:pPr>
        <w:jc w:val="both"/>
        <w:rPr>
          <w:sz w:val="20"/>
          <w:szCs w:val="20"/>
          <w:lang w:val="fr-FR"/>
        </w:rPr>
      </w:pPr>
      <w:r w:rsidRPr="00F75D29">
        <w:rPr>
          <w:color w:val="FF0000"/>
          <w:sz w:val="18"/>
          <w:szCs w:val="18"/>
          <w:lang w:val="fr-FR" w:eastAsia="fr-CA"/>
        </w:rPr>
        <w:pict>
          <v:rect id="_x0000_i1025" style="width:137.75pt;height:.75pt" o:hrpct="300" o:hrstd="t" o:hr="t" fillcolor="#a0a0a0" stroked="f"/>
        </w:pict>
      </w:r>
      <w:r w:rsidR="00B33562" w:rsidRPr="00805CF4">
        <w:rPr>
          <w:b/>
          <w:bCs/>
          <w:sz w:val="20"/>
          <w:szCs w:val="20"/>
          <w:lang w:val="fr-FR"/>
        </w:rPr>
        <w:t xml:space="preserve">MOTS </w:t>
      </w:r>
      <w:r w:rsidR="001C2C07" w:rsidRPr="00805CF4">
        <w:rPr>
          <w:b/>
          <w:bCs/>
          <w:sz w:val="20"/>
          <w:szCs w:val="20"/>
          <w:lang w:val="fr-FR"/>
        </w:rPr>
        <w:t>CLÉS</w:t>
      </w:r>
      <w:r w:rsidR="00B33562" w:rsidRPr="00805CF4">
        <w:rPr>
          <w:b/>
          <w:bCs/>
          <w:sz w:val="20"/>
          <w:szCs w:val="20"/>
          <w:lang w:val="fr-FR"/>
        </w:rPr>
        <w:t> :</w:t>
      </w:r>
      <w:r w:rsidR="00B33562" w:rsidRPr="00805CF4">
        <w:rPr>
          <w:sz w:val="20"/>
          <w:szCs w:val="20"/>
          <w:lang w:val="fr-FR"/>
        </w:rPr>
        <w:t xml:space="preserve"> </w:t>
      </w:r>
      <w:r w:rsidR="00401499" w:rsidRPr="00805CF4">
        <w:rPr>
          <w:sz w:val="20"/>
          <w:szCs w:val="20"/>
          <w:lang w:val="fr-FR"/>
        </w:rPr>
        <w:t>Insectes</w:t>
      </w:r>
      <w:r w:rsidR="00B33562" w:rsidRPr="00805CF4">
        <w:rPr>
          <w:sz w:val="20"/>
          <w:szCs w:val="20"/>
          <w:lang w:val="fr-FR"/>
        </w:rPr>
        <w:t xml:space="preserve"> </w:t>
      </w:r>
      <w:r w:rsidR="00401499" w:rsidRPr="00805CF4">
        <w:rPr>
          <w:sz w:val="20"/>
          <w:szCs w:val="20"/>
          <w:lang w:val="fr-FR"/>
        </w:rPr>
        <w:t xml:space="preserve">utiles </w:t>
      </w:r>
      <w:r w:rsidR="00B33562" w:rsidRPr="00805CF4">
        <w:rPr>
          <w:sz w:val="20"/>
          <w:szCs w:val="20"/>
          <w:lang w:val="fr-FR"/>
        </w:rPr>
        <w:t>autochtones, pucerons, piment-poivron, plasticulture, Zone Aride.</w:t>
      </w:r>
    </w:p>
    <w:p w:rsidR="001C2C07" w:rsidRPr="00805CF4" w:rsidRDefault="001C2C07" w:rsidP="00805CF4">
      <w:pPr>
        <w:jc w:val="both"/>
        <w:rPr>
          <w:b/>
          <w:sz w:val="20"/>
          <w:szCs w:val="20"/>
          <w:lang w:val="fr-FR"/>
        </w:rPr>
      </w:pPr>
    </w:p>
    <w:p w:rsidR="00805CF4" w:rsidRPr="00805CF4" w:rsidRDefault="00805CF4" w:rsidP="00805CF4">
      <w:pPr>
        <w:jc w:val="both"/>
        <w:rPr>
          <w:b/>
          <w:sz w:val="20"/>
          <w:szCs w:val="20"/>
          <w:lang w:val="fr-FR"/>
        </w:rPr>
      </w:pPr>
    </w:p>
    <w:p w:rsidR="00B33562" w:rsidRPr="00805CF4" w:rsidRDefault="00B33562" w:rsidP="00805CF4">
      <w:pPr>
        <w:jc w:val="both"/>
        <w:rPr>
          <w:sz w:val="20"/>
          <w:szCs w:val="20"/>
          <w:rtl/>
          <w:lang w:val="fr-FR"/>
        </w:rPr>
      </w:pPr>
      <w:r w:rsidRPr="00805CF4">
        <w:rPr>
          <w:b/>
          <w:sz w:val="20"/>
          <w:szCs w:val="20"/>
        </w:rPr>
        <w:t xml:space="preserve">ABSTRACT: </w:t>
      </w:r>
      <w:r w:rsidRPr="00805CF4">
        <w:rPr>
          <w:sz w:val="20"/>
          <w:szCs w:val="20"/>
        </w:rPr>
        <w:t xml:space="preserve">With approximately 60.000 greenhouses, the Wilaya of Biskra is in the first place in the country, in the production of early vegetable. </w:t>
      </w:r>
      <w:r w:rsidRPr="002217F4">
        <w:rPr>
          <w:sz w:val="20"/>
          <w:szCs w:val="20"/>
        </w:rPr>
        <w:t xml:space="preserve">The farming-shelter is known for its intensive character, with the abusive use of chemicals fertilizer and pesticides, these cause harmful effects for the human and the environment. The development of agriculture practices with respect environment is more than important. </w:t>
      </w:r>
      <w:r w:rsidRPr="00805CF4">
        <w:rPr>
          <w:sz w:val="20"/>
          <w:szCs w:val="20"/>
        </w:rPr>
        <w:t>Especially in the regions with sensible ecosystem, as is the case of the arid regions in the bio resource</w:t>
      </w:r>
      <w:r w:rsidR="00252E87" w:rsidRPr="00805CF4">
        <w:rPr>
          <w:sz w:val="20"/>
          <w:szCs w:val="20"/>
        </w:rPr>
        <w:t>s experimental station d’El-Outaya, of the Centre of Scientific and Technical Research for the Arid R</w:t>
      </w:r>
      <w:r w:rsidRPr="00805CF4">
        <w:rPr>
          <w:sz w:val="20"/>
          <w:szCs w:val="20"/>
        </w:rPr>
        <w:t>egions, all the experienc</w:t>
      </w:r>
      <w:r w:rsidR="00252E87" w:rsidRPr="00805CF4">
        <w:rPr>
          <w:sz w:val="20"/>
          <w:szCs w:val="20"/>
        </w:rPr>
        <w:t>e are conducted in bio</w:t>
      </w:r>
      <w:r w:rsidRPr="00805CF4">
        <w:rPr>
          <w:sz w:val="20"/>
          <w:szCs w:val="20"/>
        </w:rPr>
        <w:t>.</w:t>
      </w:r>
      <w:r w:rsidR="001C2C07" w:rsidRPr="00805CF4">
        <w:rPr>
          <w:sz w:val="20"/>
          <w:szCs w:val="20"/>
        </w:rPr>
        <w:t xml:space="preserve"> </w:t>
      </w:r>
      <w:r w:rsidRPr="00805CF4">
        <w:rPr>
          <w:sz w:val="20"/>
          <w:szCs w:val="20"/>
        </w:rPr>
        <w:t xml:space="preserve">In the case of pepper and sweet pepper cultivate under green house, four auxiliary insects from four different order insects, Coleoptera, Diptera, Nevroptera and Hymenoptera, involved in the limiting populations of </w:t>
      </w:r>
      <w:r w:rsidRPr="00805CF4">
        <w:rPr>
          <w:i/>
          <w:iCs/>
          <w:sz w:val="20"/>
          <w:szCs w:val="20"/>
        </w:rPr>
        <w:t>Aphis craccivora</w:t>
      </w:r>
      <w:r w:rsidRPr="00805CF4">
        <w:rPr>
          <w:sz w:val="20"/>
          <w:szCs w:val="20"/>
        </w:rPr>
        <w:t xml:space="preserve"> Koch. </w:t>
      </w:r>
      <w:r w:rsidRPr="002217F4">
        <w:rPr>
          <w:sz w:val="20"/>
          <w:szCs w:val="20"/>
        </w:rPr>
        <w:t>They are the ladybirds and the hoverflies witch act first, and then lacewings and finally parasitoid.</w:t>
      </w:r>
      <w:r w:rsidR="001C2C07" w:rsidRPr="002217F4">
        <w:rPr>
          <w:sz w:val="20"/>
          <w:szCs w:val="20"/>
        </w:rPr>
        <w:t xml:space="preserve">  </w:t>
      </w:r>
      <w:r w:rsidRPr="002217F4">
        <w:rPr>
          <w:sz w:val="20"/>
          <w:szCs w:val="20"/>
        </w:rPr>
        <w:t xml:space="preserve">The Fourth auxiliary </w:t>
      </w:r>
      <w:r w:rsidR="001C2C07" w:rsidRPr="002217F4">
        <w:rPr>
          <w:sz w:val="20"/>
          <w:szCs w:val="20"/>
        </w:rPr>
        <w:t>which</w:t>
      </w:r>
      <w:r w:rsidRPr="002217F4">
        <w:rPr>
          <w:sz w:val="20"/>
          <w:szCs w:val="20"/>
        </w:rPr>
        <w:t xml:space="preserve"> are naturally present in the greenhouse, can arrive alone to stem the aphids attack in chilli pepper </w:t>
      </w:r>
      <w:r w:rsidR="001C2C07" w:rsidRPr="002217F4">
        <w:rPr>
          <w:sz w:val="20"/>
          <w:szCs w:val="20"/>
        </w:rPr>
        <w:t>without</w:t>
      </w:r>
      <w:r w:rsidRPr="002217F4">
        <w:rPr>
          <w:sz w:val="20"/>
          <w:szCs w:val="20"/>
        </w:rPr>
        <w:t xml:space="preserve"> chemical treatment. </w:t>
      </w:r>
      <w:r w:rsidR="00F75D29" w:rsidRPr="00F75D29">
        <w:rPr>
          <w:sz w:val="20"/>
          <w:szCs w:val="20"/>
          <w:lang w:val="fr-FR" w:eastAsia="fr-CA"/>
        </w:rPr>
        <w:pict>
          <v:rect id="_x0000_i1026" style="width:137.75pt;height:.75pt" o:hrpct="300" o:hrstd="t" o:hr="t" fillcolor="#a0a0a0" stroked="f"/>
        </w:pict>
      </w:r>
      <w:r w:rsidRPr="002217F4">
        <w:rPr>
          <w:b/>
          <w:bCs/>
          <w:sz w:val="20"/>
          <w:szCs w:val="20"/>
        </w:rPr>
        <w:t>KEYWORDS</w:t>
      </w:r>
      <w:r w:rsidRPr="002217F4">
        <w:rPr>
          <w:sz w:val="20"/>
          <w:szCs w:val="20"/>
        </w:rPr>
        <w:t>: autochthon auxiliary, aphids, pepper, sweet-pepper, greenhouse, arid region</w:t>
      </w:r>
    </w:p>
    <w:p w:rsidR="00554164" w:rsidRDefault="00554164" w:rsidP="00805CF4">
      <w:pPr>
        <w:jc w:val="both"/>
        <w:rPr>
          <w:sz w:val="20"/>
          <w:szCs w:val="20"/>
        </w:rPr>
      </w:pPr>
    </w:p>
    <w:p w:rsidR="00BA3DC8" w:rsidRDefault="00BA3DC8" w:rsidP="00805CF4">
      <w:pPr>
        <w:jc w:val="both"/>
        <w:rPr>
          <w:sz w:val="20"/>
          <w:szCs w:val="20"/>
        </w:rPr>
      </w:pPr>
    </w:p>
    <w:p w:rsidR="00B33562" w:rsidRPr="00147336" w:rsidRDefault="001C2C07" w:rsidP="00805CF4">
      <w:pPr>
        <w:jc w:val="both"/>
        <w:rPr>
          <w:b/>
          <w:bCs/>
          <w:sz w:val="22"/>
          <w:szCs w:val="22"/>
        </w:rPr>
      </w:pPr>
      <w:r w:rsidRPr="00147336">
        <w:rPr>
          <w:b/>
          <w:bCs/>
          <w:sz w:val="22"/>
          <w:szCs w:val="22"/>
        </w:rPr>
        <w:t>1</w:t>
      </w:r>
      <w:r w:rsidR="00522EB1" w:rsidRPr="00147336">
        <w:rPr>
          <w:b/>
          <w:bCs/>
          <w:sz w:val="22"/>
          <w:szCs w:val="22"/>
        </w:rPr>
        <w:t>.</w:t>
      </w:r>
      <w:r w:rsidRPr="00147336">
        <w:rPr>
          <w:b/>
          <w:bCs/>
          <w:sz w:val="22"/>
          <w:szCs w:val="22"/>
        </w:rPr>
        <w:t xml:space="preserve"> </w:t>
      </w:r>
      <w:r w:rsidR="00147336" w:rsidRPr="00147336">
        <w:rPr>
          <w:b/>
          <w:bCs/>
          <w:sz w:val="22"/>
          <w:szCs w:val="22"/>
        </w:rPr>
        <w:t>INTRODUCTION</w:t>
      </w:r>
    </w:p>
    <w:p w:rsidR="00B33562" w:rsidRPr="00805CF4" w:rsidRDefault="00BA3DC8" w:rsidP="00BA3DC8">
      <w:pPr>
        <w:jc w:val="both"/>
        <w:rPr>
          <w:sz w:val="22"/>
          <w:szCs w:val="22"/>
          <w:lang w:val="fr-FR"/>
        </w:rPr>
      </w:pPr>
      <w:r w:rsidRPr="00147336">
        <w:rPr>
          <w:sz w:val="22"/>
          <w:szCs w:val="22"/>
        </w:rPr>
        <w:t xml:space="preserve">    </w:t>
      </w:r>
      <w:r w:rsidR="00B33562" w:rsidRPr="00805CF4">
        <w:rPr>
          <w:sz w:val="22"/>
          <w:szCs w:val="22"/>
          <w:lang w:val="fr-FR"/>
        </w:rPr>
        <w:t xml:space="preserve">Si la serre constitue un milieu favorable, par la maîtrise partielle des facteurs abiotiques de production (SILVIE </w:t>
      </w:r>
      <w:r w:rsidR="00B33562" w:rsidRPr="00805CF4">
        <w:rPr>
          <w:i/>
          <w:iCs/>
          <w:sz w:val="22"/>
          <w:szCs w:val="22"/>
          <w:lang w:val="fr-FR"/>
        </w:rPr>
        <w:t>et al</w:t>
      </w:r>
      <w:r w:rsidR="00B33562" w:rsidRPr="00805CF4">
        <w:rPr>
          <w:sz w:val="22"/>
          <w:szCs w:val="22"/>
          <w:lang w:val="fr-FR"/>
        </w:rPr>
        <w:t>., 1990), pour le développement de cultures hors-saison, elle constitue également un endroit propice pour le développement de maladies et de ravageurs. Pour faire face aux différents bioagresseurs les agriculteurs utilisent généralement de façon massive et répétée un certain nombre de pesticides dont l’utilisation entraîne de nombreux problèmes : coût en produits et main d’œuvre, risque de résidus dans les parties consommées, pollution de l’environnement, élimination des organismes utiles et apparition de résistance à ces produits chimiques.</w:t>
      </w:r>
    </w:p>
    <w:p w:rsidR="00B33562" w:rsidRPr="00805CF4" w:rsidRDefault="00B33562" w:rsidP="00805CF4">
      <w:pPr>
        <w:ind w:firstLine="284"/>
        <w:jc w:val="both"/>
        <w:rPr>
          <w:sz w:val="22"/>
          <w:szCs w:val="22"/>
          <w:lang w:val="fr-FR"/>
        </w:rPr>
      </w:pPr>
      <w:r w:rsidRPr="00805CF4">
        <w:rPr>
          <w:sz w:val="22"/>
          <w:szCs w:val="22"/>
          <w:lang w:val="fr-FR"/>
        </w:rPr>
        <w:t xml:space="preserve">Pour ces problèmes de pollution dus aux pesticides, une agriculture alternative est née. Cette agriculture s’appelle l’agriculture biologique qui est une agriculture respectueuse des normes de la santé de l’homme et inoffensive pour l’environnement. Parmi ces normes il y’a l’interdiction de l’utilisation des produits chimiques de synthèse (engrais chimiques et pesticides entre autres). Ainsi, pour faire face aux différents bioagresseurs, des moyens de lutte non polluants sont utilisés. Parmi ces </w:t>
      </w:r>
      <w:r w:rsidRPr="00805CF4">
        <w:rPr>
          <w:sz w:val="22"/>
          <w:szCs w:val="22"/>
          <w:lang w:val="fr-FR"/>
        </w:rPr>
        <w:lastRenderedPageBreak/>
        <w:t>moyens nous avons le recours à la lutte biologique dans ses différents aspects ; utilisation d’arthropodes auxiliaires, champignons, des oiseaux, etc.</w:t>
      </w:r>
    </w:p>
    <w:p w:rsidR="00B33562" w:rsidRPr="00805CF4" w:rsidRDefault="00B33562" w:rsidP="00805CF4">
      <w:pPr>
        <w:ind w:firstLine="284"/>
        <w:jc w:val="both"/>
        <w:rPr>
          <w:sz w:val="22"/>
          <w:szCs w:val="22"/>
          <w:lang w:val="fr-FR"/>
        </w:rPr>
      </w:pPr>
      <w:r w:rsidRPr="00805CF4">
        <w:rPr>
          <w:sz w:val="22"/>
          <w:szCs w:val="22"/>
          <w:lang w:val="fr-FR"/>
        </w:rPr>
        <w:t>Au niveau de la station expérimentale Bioressources d’El-Outaya du Centre de Recherche Scientifique et Technique sur les Régions Arides, tous les essais sont conduits en bio avec bannissement de toute lutte chimique, que les intrants sont autorisés ou pas par les normes régissant l’agriculture biologique. Pour faire face aux pucerons qui s’attaquent au piment-poivron sous serre un ensemble de techniques sont utilisées, entre autres il y’a le recours au cortège d’ennemis naturels de ces redoutables déprédateurs.</w:t>
      </w:r>
    </w:p>
    <w:p w:rsidR="001C2C07" w:rsidRPr="00805CF4" w:rsidRDefault="001C2C07" w:rsidP="00805CF4">
      <w:pPr>
        <w:jc w:val="both"/>
        <w:rPr>
          <w:sz w:val="22"/>
          <w:szCs w:val="22"/>
          <w:lang w:val="fr-FR"/>
        </w:rPr>
      </w:pPr>
    </w:p>
    <w:p w:rsidR="00B33562" w:rsidRPr="00805CF4" w:rsidRDefault="00BA3DC8" w:rsidP="00805CF4">
      <w:pPr>
        <w:jc w:val="both"/>
        <w:rPr>
          <w:b/>
          <w:bCs/>
          <w:sz w:val="22"/>
          <w:szCs w:val="22"/>
          <w:lang w:val="fr-FR"/>
        </w:rPr>
      </w:pPr>
      <w:r>
        <w:rPr>
          <w:b/>
          <w:bCs/>
          <w:sz w:val="22"/>
          <w:szCs w:val="22"/>
          <w:lang w:val="fr-FR"/>
        </w:rPr>
        <w:t xml:space="preserve">2. </w:t>
      </w:r>
      <w:r w:rsidR="00147336" w:rsidRPr="00805CF4">
        <w:rPr>
          <w:b/>
          <w:bCs/>
          <w:sz w:val="22"/>
          <w:szCs w:val="22"/>
          <w:lang w:val="fr-FR"/>
        </w:rPr>
        <w:t>PRESENTATION DE LA STATION BIORESSOUCE D’EL-OUTAYA</w:t>
      </w:r>
    </w:p>
    <w:p w:rsidR="00B33562" w:rsidRPr="00805CF4" w:rsidRDefault="00BA3DC8" w:rsidP="00BA3DC8">
      <w:pPr>
        <w:jc w:val="both"/>
        <w:rPr>
          <w:sz w:val="22"/>
          <w:szCs w:val="22"/>
          <w:lang w:val="fr-FR"/>
        </w:rPr>
      </w:pPr>
      <w:r>
        <w:rPr>
          <w:sz w:val="22"/>
          <w:szCs w:val="22"/>
          <w:lang w:val="fr-FR"/>
        </w:rPr>
        <w:t xml:space="preserve">    </w:t>
      </w:r>
      <w:r w:rsidR="00B33562" w:rsidRPr="00805CF4">
        <w:rPr>
          <w:sz w:val="22"/>
          <w:szCs w:val="22"/>
          <w:lang w:val="fr-FR"/>
        </w:rPr>
        <w:t>Créée en 2004 dans le cadre du programme annuel, au titre de la relance économique. Elle se situe à 12 Km du siège de la Direction Générale du CRSTRA (sis au Campus Universitaire M</w:t>
      </w:r>
      <w:r w:rsidR="00B33562" w:rsidRPr="00805CF4">
        <w:rPr>
          <w:sz w:val="22"/>
          <w:szCs w:val="22"/>
          <w:vertAlign w:val="superscript"/>
          <w:lang w:val="fr-FR"/>
        </w:rPr>
        <w:t>ed</w:t>
      </w:r>
      <w:r w:rsidR="00B33562" w:rsidRPr="00805CF4">
        <w:rPr>
          <w:sz w:val="22"/>
          <w:szCs w:val="22"/>
          <w:lang w:val="fr-FR"/>
        </w:rPr>
        <w:t xml:space="preserve"> Kheider-Biskra). Cette station s’étend sur une superficie de 20.50 ha et fait partie du périmètre irrigué «Lemkimnet», alimenté à partir des eaux du barrage «Manbaâ Elghozelan» (fontaine des gazelles).  </w:t>
      </w:r>
    </w:p>
    <w:p w:rsidR="00B33562" w:rsidRPr="00805CF4" w:rsidRDefault="00B33562" w:rsidP="00805CF4">
      <w:pPr>
        <w:ind w:firstLine="284"/>
        <w:jc w:val="both"/>
        <w:rPr>
          <w:sz w:val="22"/>
          <w:szCs w:val="22"/>
          <w:lang w:val="fr-FR"/>
        </w:rPr>
      </w:pPr>
      <w:r w:rsidRPr="00805CF4">
        <w:rPr>
          <w:sz w:val="22"/>
          <w:szCs w:val="22"/>
          <w:lang w:val="fr-FR"/>
        </w:rPr>
        <w:t>Plusieurs axes de recherche sont menés au niveau de la station, nous avons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Axe 1</w:t>
      </w:r>
      <w:r w:rsidR="00522EB1" w:rsidRPr="00805CF4">
        <w:rPr>
          <w:sz w:val="22"/>
          <w:szCs w:val="22"/>
          <w:lang w:val="fr-FR"/>
        </w:rPr>
        <w:t xml:space="preserve"> </w:t>
      </w:r>
      <w:r w:rsidRPr="00805CF4">
        <w:rPr>
          <w:sz w:val="22"/>
          <w:szCs w:val="22"/>
          <w:lang w:val="fr-FR"/>
        </w:rPr>
        <w:t>: phoeniciculture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Axe 2 : arboriculture fruitière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Axe 3 : protection des végétaux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Axe 4 : cultures légumières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Axe 5 : cultures condimentaire, aromatique et médicinale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Axe 6 : production animale (ovin) ;</w:t>
      </w:r>
    </w:p>
    <w:p w:rsidR="00B33562" w:rsidRPr="00805CF4" w:rsidRDefault="00B33562" w:rsidP="00805CF4">
      <w:pPr>
        <w:ind w:firstLine="284"/>
        <w:jc w:val="both"/>
        <w:rPr>
          <w:sz w:val="22"/>
          <w:szCs w:val="22"/>
          <w:lang w:val="fr-FR"/>
        </w:rPr>
      </w:pPr>
      <w:r w:rsidRPr="00805CF4">
        <w:rPr>
          <w:sz w:val="22"/>
          <w:szCs w:val="22"/>
          <w:lang w:val="fr-FR"/>
        </w:rPr>
        <w:t>-</w:t>
      </w:r>
      <w:r w:rsidR="00BD6BC8" w:rsidRPr="00805CF4">
        <w:rPr>
          <w:sz w:val="22"/>
          <w:szCs w:val="22"/>
          <w:lang w:val="fr-FR"/>
        </w:rPr>
        <w:t xml:space="preserve"> </w:t>
      </w:r>
      <w:r w:rsidRPr="00805CF4">
        <w:rPr>
          <w:sz w:val="22"/>
          <w:szCs w:val="22"/>
          <w:lang w:val="fr-FR"/>
        </w:rPr>
        <w:t xml:space="preserve">Axe 7 : plantes rustiques (arganier) ; </w:t>
      </w:r>
    </w:p>
    <w:p w:rsidR="001C2C07" w:rsidRPr="00805CF4" w:rsidRDefault="001C2C07" w:rsidP="00805CF4">
      <w:pPr>
        <w:jc w:val="both"/>
        <w:rPr>
          <w:sz w:val="22"/>
          <w:szCs w:val="22"/>
          <w:lang w:val="fr-FR"/>
        </w:rPr>
      </w:pPr>
    </w:p>
    <w:p w:rsidR="00B33562" w:rsidRPr="00805CF4" w:rsidRDefault="00B33562" w:rsidP="00805CF4">
      <w:pPr>
        <w:jc w:val="both"/>
        <w:rPr>
          <w:b/>
          <w:bCs/>
          <w:sz w:val="22"/>
          <w:szCs w:val="22"/>
          <w:lang w:val="fr-FR"/>
        </w:rPr>
      </w:pPr>
      <w:r w:rsidRPr="00805CF4">
        <w:rPr>
          <w:b/>
          <w:bCs/>
          <w:sz w:val="22"/>
          <w:szCs w:val="22"/>
          <w:lang w:val="fr-FR"/>
        </w:rPr>
        <w:t>3</w:t>
      </w:r>
      <w:r w:rsidR="00522EB1" w:rsidRPr="00805CF4">
        <w:rPr>
          <w:b/>
          <w:bCs/>
          <w:sz w:val="22"/>
          <w:szCs w:val="22"/>
          <w:lang w:val="fr-FR"/>
        </w:rPr>
        <w:t>.</w:t>
      </w:r>
      <w:r w:rsidRPr="00805CF4">
        <w:rPr>
          <w:b/>
          <w:bCs/>
          <w:sz w:val="22"/>
          <w:szCs w:val="22"/>
          <w:lang w:val="fr-FR"/>
        </w:rPr>
        <w:t xml:space="preserve"> </w:t>
      </w:r>
      <w:r w:rsidR="00147336" w:rsidRPr="00805CF4">
        <w:rPr>
          <w:b/>
          <w:bCs/>
          <w:sz w:val="22"/>
          <w:szCs w:val="22"/>
          <w:lang w:val="fr-FR"/>
        </w:rPr>
        <w:t>CONDUITE DES SERRES DU PIMENT-POIVRON</w:t>
      </w:r>
    </w:p>
    <w:p w:rsidR="00B33562" w:rsidRPr="00805CF4" w:rsidRDefault="00BA3DC8" w:rsidP="00BA3DC8">
      <w:pPr>
        <w:jc w:val="both"/>
        <w:rPr>
          <w:sz w:val="22"/>
          <w:szCs w:val="22"/>
          <w:lang w:val="fr-FR"/>
        </w:rPr>
      </w:pPr>
      <w:r>
        <w:rPr>
          <w:sz w:val="22"/>
          <w:szCs w:val="22"/>
          <w:lang w:val="fr-FR"/>
        </w:rPr>
        <w:t xml:space="preserve">    </w:t>
      </w:r>
      <w:r w:rsidR="00B33562" w:rsidRPr="00805CF4">
        <w:rPr>
          <w:sz w:val="22"/>
          <w:szCs w:val="22"/>
          <w:lang w:val="fr-FR"/>
        </w:rPr>
        <w:t>Avant la transplantation des plants du piment-poivron, obtenus dans notre pépinière maraîchère, dans leurs serres respectives, celles-ci sont préparées d’une façon à réduire les chances d’une installation de pucerons qui risque de mettre en péril les jeunes plants du piment-poivron. Parmi les différentes opérations effectuées avant transplantation nous avons :</w:t>
      </w:r>
    </w:p>
    <w:p w:rsidR="00B33562" w:rsidRPr="00805CF4" w:rsidRDefault="00B33562" w:rsidP="00E67921">
      <w:pPr>
        <w:ind w:left="227" w:hanging="227"/>
        <w:jc w:val="both"/>
        <w:rPr>
          <w:sz w:val="22"/>
          <w:szCs w:val="22"/>
          <w:lang w:val="fr-FR"/>
        </w:rPr>
      </w:pPr>
      <w:r w:rsidRPr="00805CF4">
        <w:rPr>
          <w:sz w:val="22"/>
          <w:szCs w:val="22"/>
          <w:lang w:val="fr-FR"/>
        </w:rPr>
        <w:t>a</w:t>
      </w:r>
      <w:r w:rsidR="00522EB1" w:rsidRPr="00805CF4">
        <w:rPr>
          <w:sz w:val="22"/>
          <w:szCs w:val="22"/>
          <w:lang w:val="fr-FR"/>
        </w:rPr>
        <w:t xml:space="preserve">. </w:t>
      </w:r>
      <w:r w:rsidRPr="00805CF4">
        <w:rPr>
          <w:sz w:val="22"/>
          <w:szCs w:val="22"/>
          <w:lang w:val="fr-FR"/>
        </w:rPr>
        <w:t xml:space="preserve">Installation de pièges englués de différentes couleurs. Cette opération rentre dans le cadre de la surveillance des plants du piment et du poivron de toute infestation précoce par les ravageurs, principalement les pucerons. Par l’attraction qu’exerce la couleur jaune sur les adultes ailés des pucerons (RABASSE </w:t>
      </w:r>
      <w:r w:rsidRPr="00805CF4">
        <w:rPr>
          <w:i/>
          <w:iCs/>
          <w:sz w:val="22"/>
          <w:szCs w:val="22"/>
          <w:lang w:val="fr-FR"/>
        </w:rPr>
        <w:t>et al</w:t>
      </w:r>
      <w:r w:rsidRPr="00805CF4">
        <w:rPr>
          <w:sz w:val="22"/>
          <w:szCs w:val="22"/>
          <w:lang w:val="fr-FR"/>
        </w:rPr>
        <w:t>., 1982</w:t>
      </w:r>
      <w:r w:rsidR="00221832" w:rsidRPr="00805CF4">
        <w:rPr>
          <w:sz w:val="22"/>
          <w:szCs w:val="22"/>
          <w:lang w:val="fr-FR"/>
        </w:rPr>
        <w:t> ;</w:t>
      </w:r>
      <w:r w:rsidRPr="00805CF4">
        <w:rPr>
          <w:sz w:val="22"/>
          <w:szCs w:val="22"/>
          <w:lang w:val="fr-FR"/>
        </w:rPr>
        <w:t xml:space="preserve"> ROBERT, 1982), les plaques jaunes engluées placées à l’intérieur des serres nous permettent de savoir l’arrivée ou pas de ces insectes dans ces dernières (</w:t>
      </w:r>
      <w:r w:rsidR="00213630" w:rsidRPr="00805CF4">
        <w:rPr>
          <w:sz w:val="22"/>
          <w:szCs w:val="22"/>
          <w:lang w:val="fr-FR"/>
        </w:rPr>
        <w:t>f</w:t>
      </w:r>
      <w:r w:rsidR="00522EB1" w:rsidRPr="00805CF4">
        <w:rPr>
          <w:sz w:val="22"/>
          <w:szCs w:val="22"/>
          <w:lang w:val="fr-FR"/>
        </w:rPr>
        <w:t>ig</w:t>
      </w:r>
      <w:r w:rsidR="00213630" w:rsidRPr="00805CF4">
        <w:rPr>
          <w:sz w:val="22"/>
          <w:szCs w:val="22"/>
          <w:lang w:val="fr-FR"/>
        </w:rPr>
        <w:t>ure</w:t>
      </w:r>
      <w:r w:rsidRPr="00805CF4">
        <w:rPr>
          <w:sz w:val="22"/>
          <w:szCs w:val="22"/>
          <w:lang w:val="fr-FR"/>
        </w:rPr>
        <w:t xml:space="preserve"> 1). </w:t>
      </w:r>
    </w:p>
    <w:p w:rsidR="00B33562" w:rsidRPr="00805CF4" w:rsidRDefault="00B33562" w:rsidP="00805CF4">
      <w:pPr>
        <w:ind w:left="227" w:hanging="227"/>
        <w:jc w:val="both"/>
        <w:rPr>
          <w:sz w:val="22"/>
          <w:szCs w:val="22"/>
          <w:lang w:val="fr-FR"/>
        </w:rPr>
      </w:pPr>
      <w:r w:rsidRPr="00805CF4">
        <w:rPr>
          <w:sz w:val="22"/>
          <w:szCs w:val="22"/>
          <w:lang w:val="fr-FR"/>
        </w:rPr>
        <w:t>b</w:t>
      </w:r>
      <w:r w:rsidR="00522EB1" w:rsidRPr="00805CF4">
        <w:rPr>
          <w:sz w:val="22"/>
          <w:szCs w:val="22"/>
          <w:lang w:val="fr-FR"/>
        </w:rPr>
        <w:t xml:space="preserve">. </w:t>
      </w:r>
      <w:r w:rsidRPr="00805CF4">
        <w:rPr>
          <w:sz w:val="22"/>
          <w:szCs w:val="22"/>
          <w:lang w:val="fr-FR"/>
        </w:rPr>
        <w:t xml:space="preserve">Des pots semis d’orge (plante relais) et introduits à l’intérieur des serres pour attirer des pucerons qui s’attaquent à l’orge mais qui ne s’attaque pas aux plants du piment et du poivron qui seront plantés plus tard. Ainsi, les pucerons qui infesteront les jeunes plants d’orge attireront un cortège d’ennemis naturels près à intervenir tôt sur les pucerons qui s’installeront sur les plants du piment et du poivron.  </w:t>
      </w:r>
    </w:p>
    <w:p w:rsidR="00B33562" w:rsidRPr="00805CF4" w:rsidRDefault="00B33562" w:rsidP="00E67921">
      <w:pPr>
        <w:ind w:left="227" w:hanging="227"/>
        <w:jc w:val="both"/>
        <w:rPr>
          <w:sz w:val="22"/>
          <w:szCs w:val="22"/>
          <w:lang w:val="fr-FR"/>
        </w:rPr>
      </w:pPr>
      <w:r w:rsidRPr="00805CF4">
        <w:rPr>
          <w:sz w:val="22"/>
          <w:szCs w:val="22"/>
          <w:lang w:val="fr-FR"/>
        </w:rPr>
        <w:t>c</w:t>
      </w:r>
      <w:r w:rsidR="00522EB1" w:rsidRPr="00805CF4">
        <w:rPr>
          <w:sz w:val="22"/>
          <w:szCs w:val="22"/>
          <w:lang w:val="fr-FR"/>
        </w:rPr>
        <w:t xml:space="preserve">. </w:t>
      </w:r>
      <w:r w:rsidRPr="00805CF4">
        <w:rPr>
          <w:sz w:val="22"/>
          <w:szCs w:val="22"/>
          <w:lang w:val="fr-FR"/>
        </w:rPr>
        <w:t>désherbage permanent à l’intérieur des serres et installation d’un paillage en plastique noir : avant et pendant la présence des plants du piment et du poivron dans les serres, les mauvaises herbes font l’objet d’un arrachage systématique, car elles constituent des plantes hôtes pour les pucerons.</w:t>
      </w:r>
    </w:p>
    <w:p w:rsidR="00B33562" w:rsidRPr="00805CF4" w:rsidRDefault="00D722C7" w:rsidP="00805CF4">
      <w:pPr>
        <w:jc w:val="center"/>
        <w:rPr>
          <w:sz w:val="22"/>
          <w:szCs w:val="22"/>
          <w:lang w:val="fr-FR"/>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in;height:188.15pt" o:allowoverlap="f">
            <v:imagedata r:id="rId8" o:title="" grayscale="t"/>
          </v:shape>
        </w:pict>
      </w:r>
    </w:p>
    <w:p w:rsidR="00522EB1" w:rsidRPr="00805CF4" w:rsidRDefault="00522EB1" w:rsidP="00805CF4">
      <w:pPr>
        <w:jc w:val="both"/>
        <w:rPr>
          <w:b/>
          <w:bCs/>
          <w:sz w:val="20"/>
          <w:lang w:val="fr-CA"/>
        </w:rPr>
      </w:pPr>
      <w:r w:rsidRPr="00805CF4">
        <w:rPr>
          <w:b/>
          <w:bCs/>
          <w:sz w:val="20"/>
          <w:lang w:val="fr-CA"/>
        </w:rPr>
        <w:t xml:space="preserve">Figure 1 : </w:t>
      </w:r>
      <w:r w:rsidRPr="00BA3DC8">
        <w:rPr>
          <w:bCs/>
          <w:sz w:val="20"/>
          <w:lang w:val="fr-CA"/>
        </w:rPr>
        <w:t>Installation de pots semis d’orge et de plaques engluées de couleur jaune et bleu</w:t>
      </w:r>
    </w:p>
    <w:p w:rsidR="00522EB1" w:rsidRPr="00BA3DC8" w:rsidRDefault="00522EB1" w:rsidP="00805CF4">
      <w:pPr>
        <w:jc w:val="both"/>
        <w:rPr>
          <w:sz w:val="22"/>
          <w:szCs w:val="22"/>
          <w:lang w:val="fr-CA"/>
        </w:rPr>
      </w:pPr>
    </w:p>
    <w:p w:rsidR="00B33562" w:rsidRPr="00805CF4" w:rsidRDefault="00B33562" w:rsidP="00805CF4">
      <w:pPr>
        <w:jc w:val="both"/>
        <w:rPr>
          <w:b/>
          <w:bCs/>
          <w:sz w:val="22"/>
          <w:szCs w:val="22"/>
          <w:lang w:val="fr-FR"/>
        </w:rPr>
      </w:pPr>
      <w:r w:rsidRPr="00805CF4">
        <w:rPr>
          <w:b/>
          <w:bCs/>
          <w:sz w:val="22"/>
          <w:szCs w:val="22"/>
          <w:lang w:val="fr-FR"/>
        </w:rPr>
        <w:t>4</w:t>
      </w:r>
      <w:r w:rsidR="00BD6BC8" w:rsidRPr="00805CF4">
        <w:rPr>
          <w:b/>
          <w:bCs/>
          <w:sz w:val="22"/>
          <w:szCs w:val="22"/>
          <w:lang w:val="fr-FR"/>
        </w:rPr>
        <w:t xml:space="preserve">. </w:t>
      </w:r>
      <w:r w:rsidR="00147336">
        <w:rPr>
          <w:b/>
          <w:bCs/>
          <w:sz w:val="22"/>
          <w:szCs w:val="22"/>
          <w:lang w:val="fr-FR"/>
        </w:rPr>
        <w:t>P</w:t>
      </w:r>
      <w:r w:rsidR="00147336" w:rsidRPr="00805CF4">
        <w:rPr>
          <w:b/>
          <w:bCs/>
          <w:sz w:val="22"/>
          <w:szCs w:val="22"/>
          <w:lang w:val="fr-FR"/>
        </w:rPr>
        <w:t xml:space="preserve">RINCIPAL DEPREDATEUR DES PLANTS DU PIMENT ET DU POIVRON </w:t>
      </w:r>
      <w:r w:rsidRPr="00805CF4">
        <w:rPr>
          <w:b/>
          <w:bCs/>
          <w:sz w:val="22"/>
          <w:szCs w:val="22"/>
          <w:lang w:val="fr-FR"/>
        </w:rPr>
        <w:t xml:space="preserve">: </w:t>
      </w:r>
      <w:r w:rsidRPr="00805CF4">
        <w:rPr>
          <w:b/>
          <w:bCs/>
          <w:i/>
          <w:iCs/>
          <w:sz w:val="22"/>
          <w:szCs w:val="22"/>
          <w:lang w:val="fr-FR"/>
        </w:rPr>
        <w:t>Aphis craccivora</w:t>
      </w:r>
      <w:r w:rsidRPr="00805CF4">
        <w:rPr>
          <w:b/>
          <w:bCs/>
          <w:sz w:val="22"/>
          <w:szCs w:val="22"/>
          <w:lang w:val="fr-FR"/>
        </w:rPr>
        <w:t xml:space="preserve"> Koch</w:t>
      </w:r>
    </w:p>
    <w:p w:rsidR="00B33562" w:rsidRPr="00805CF4" w:rsidRDefault="00BA3DC8" w:rsidP="00BA3DC8">
      <w:pPr>
        <w:jc w:val="both"/>
        <w:rPr>
          <w:sz w:val="22"/>
          <w:szCs w:val="22"/>
          <w:lang w:val="fr-FR"/>
        </w:rPr>
      </w:pPr>
      <w:r>
        <w:rPr>
          <w:sz w:val="22"/>
          <w:szCs w:val="22"/>
          <w:lang w:val="fr-FR"/>
        </w:rPr>
        <w:t xml:space="preserve">    </w:t>
      </w:r>
      <w:r w:rsidR="00B33562" w:rsidRPr="00805CF4">
        <w:rPr>
          <w:sz w:val="22"/>
          <w:szCs w:val="22"/>
          <w:lang w:val="fr-FR"/>
        </w:rPr>
        <w:t>Parmi les différents ravageurs qui s’attaquent aux cultures du piment-poivron, sous serre, les pucerons sont les plus redoutables. Sans lutte et sans surveillance rigoureuse de leurs populations, ces minuscules insectes peuve</w:t>
      </w:r>
      <w:r w:rsidR="00352449" w:rsidRPr="00805CF4">
        <w:rPr>
          <w:sz w:val="22"/>
          <w:szCs w:val="22"/>
          <w:lang w:val="fr-FR"/>
        </w:rPr>
        <w:t>nt compromettre les cultures du</w:t>
      </w:r>
      <w:r w:rsidR="00B33562" w:rsidRPr="00805CF4">
        <w:rPr>
          <w:sz w:val="22"/>
          <w:szCs w:val="22"/>
          <w:lang w:val="fr-FR"/>
        </w:rPr>
        <w:t xml:space="preserve"> piment et du poivron, en un temps très réduit. A côté de leur action nuisible directe (prélèvement de sève, dépréciation de la production, chute des rendements, etc.) les pucerons sont surtout craints pour leur capacité à transmettre des virus aux plantes (REMAUDIERE et AUTRIQUE, 1984 ; LECLANT, 19</w:t>
      </w:r>
      <w:r w:rsidR="00350089" w:rsidRPr="00805CF4">
        <w:rPr>
          <w:sz w:val="22"/>
          <w:szCs w:val="22"/>
          <w:lang w:val="fr-FR"/>
        </w:rPr>
        <w:t xml:space="preserve">82 ; LOUSSERT, 1989 ; GEORCRET et </w:t>
      </w:r>
      <w:r w:rsidR="00B33562" w:rsidRPr="00805CF4">
        <w:rPr>
          <w:sz w:val="22"/>
          <w:szCs w:val="22"/>
          <w:lang w:val="fr-FR"/>
        </w:rPr>
        <w:t xml:space="preserve">SCHEROMM, 1995 ; DEGUINE </w:t>
      </w:r>
      <w:r w:rsidR="00522EB1" w:rsidRPr="00805CF4">
        <w:rPr>
          <w:sz w:val="22"/>
          <w:szCs w:val="22"/>
          <w:lang w:val="fr-FR"/>
        </w:rPr>
        <w:t>et</w:t>
      </w:r>
      <w:r w:rsidR="00B33562" w:rsidRPr="00805CF4">
        <w:rPr>
          <w:sz w:val="22"/>
          <w:szCs w:val="22"/>
          <w:lang w:val="fr-FR"/>
        </w:rPr>
        <w:t xml:space="preserve"> LECLANT, 1997 ; </w:t>
      </w:r>
      <w:r w:rsidR="00522EB1" w:rsidRPr="00805CF4">
        <w:rPr>
          <w:sz w:val="22"/>
          <w:szCs w:val="22"/>
          <w:lang w:val="fr-FR"/>
        </w:rPr>
        <w:t>VAISSAYRE et CAUQUIL, </w:t>
      </w:r>
      <w:r w:rsidR="00B33562" w:rsidRPr="00805CF4">
        <w:rPr>
          <w:sz w:val="22"/>
          <w:szCs w:val="22"/>
          <w:lang w:val="fr-FR"/>
        </w:rPr>
        <w:t>2000).</w:t>
      </w:r>
    </w:p>
    <w:p w:rsidR="001C2C07" w:rsidRPr="00805CF4" w:rsidRDefault="001C2C07" w:rsidP="00805CF4">
      <w:pPr>
        <w:jc w:val="both"/>
        <w:rPr>
          <w:sz w:val="22"/>
          <w:szCs w:val="22"/>
          <w:lang w:val="fr-FR"/>
        </w:rPr>
      </w:pPr>
    </w:p>
    <w:p w:rsidR="00B33562" w:rsidRPr="00805CF4" w:rsidRDefault="00B33562" w:rsidP="00805CF4">
      <w:pPr>
        <w:jc w:val="both"/>
        <w:rPr>
          <w:b/>
          <w:bCs/>
          <w:sz w:val="22"/>
          <w:szCs w:val="22"/>
          <w:lang w:val="fr-FR"/>
        </w:rPr>
      </w:pPr>
      <w:r w:rsidRPr="00805CF4">
        <w:rPr>
          <w:b/>
          <w:bCs/>
          <w:sz w:val="22"/>
          <w:szCs w:val="22"/>
          <w:lang w:val="fr-FR"/>
        </w:rPr>
        <w:t>4</w:t>
      </w:r>
      <w:r w:rsidR="00BD6BC8" w:rsidRPr="00805CF4">
        <w:rPr>
          <w:b/>
          <w:bCs/>
          <w:sz w:val="22"/>
          <w:szCs w:val="22"/>
          <w:lang w:val="fr-FR"/>
        </w:rPr>
        <w:t xml:space="preserve">.1. </w:t>
      </w:r>
      <w:r w:rsidR="00147336" w:rsidRPr="00805CF4">
        <w:rPr>
          <w:b/>
          <w:bCs/>
          <w:sz w:val="22"/>
          <w:szCs w:val="22"/>
          <w:lang w:val="fr-FR"/>
        </w:rPr>
        <w:t xml:space="preserve">SOMMAIRE DESCRIPTION </w:t>
      </w:r>
      <w:r w:rsidRPr="00805CF4">
        <w:rPr>
          <w:b/>
          <w:bCs/>
          <w:sz w:val="22"/>
          <w:szCs w:val="22"/>
          <w:lang w:val="fr-FR"/>
        </w:rPr>
        <w:t>d’</w:t>
      </w:r>
      <w:r w:rsidRPr="00805CF4">
        <w:rPr>
          <w:b/>
          <w:bCs/>
          <w:i/>
          <w:iCs/>
          <w:sz w:val="22"/>
          <w:szCs w:val="22"/>
          <w:lang w:val="fr-FR"/>
        </w:rPr>
        <w:t>Aphis craccivora</w:t>
      </w:r>
      <w:r w:rsidRPr="00805CF4">
        <w:rPr>
          <w:b/>
          <w:bCs/>
          <w:sz w:val="22"/>
          <w:szCs w:val="22"/>
          <w:lang w:val="fr-FR"/>
        </w:rPr>
        <w:t xml:space="preserve"> Koch</w:t>
      </w:r>
    </w:p>
    <w:p w:rsidR="00B33562" w:rsidRPr="00805CF4" w:rsidRDefault="00BA3DC8" w:rsidP="00805CF4">
      <w:pPr>
        <w:ind w:firstLine="284"/>
        <w:jc w:val="both"/>
        <w:rPr>
          <w:sz w:val="22"/>
          <w:szCs w:val="22"/>
          <w:lang w:val="fr-FR"/>
        </w:rPr>
      </w:pPr>
      <w:r>
        <w:rPr>
          <w:sz w:val="22"/>
          <w:szCs w:val="22"/>
          <w:lang w:val="fr-FR"/>
        </w:rPr>
        <w:t xml:space="preserve">  </w:t>
      </w:r>
      <w:r w:rsidR="00B33562" w:rsidRPr="00805CF4">
        <w:rPr>
          <w:sz w:val="22"/>
          <w:szCs w:val="22"/>
          <w:lang w:val="fr-FR"/>
        </w:rPr>
        <w:t>L’adulte aptère de pigmentation cuticulaire abdominale plus ou moins intense ou étendue : centrale et à contour irrégulier chez les individus peu pigmentés, ou largement étendue jusque dans la zone marginale pour occuper presque tout l’abdomen chez les spécimens très pigmentés.</w:t>
      </w:r>
    </w:p>
    <w:p w:rsidR="00B33562" w:rsidRPr="00805CF4" w:rsidRDefault="00B33562" w:rsidP="00805CF4">
      <w:pPr>
        <w:ind w:firstLine="284"/>
        <w:jc w:val="both"/>
        <w:rPr>
          <w:sz w:val="22"/>
          <w:szCs w:val="22"/>
          <w:lang w:val="fr-FR"/>
        </w:rPr>
      </w:pPr>
      <w:r w:rsidRPr="00805CF4">
        <w:rPr>
          <w:sz w:val="22"/>
          <w:szCs w:val="22"/>
          <w:lang w:val="fr-FR"/>
        </w:rPr>
        <w:t>Les ailés sont de couleur noir avec une pigmentation variable et constitué de sclérites marginaux circulaires et de sclérites postcorniculaires constants (</w:t>
      </w:r>
      <w:r w:rsidR="00805CF4" w:rsidRPr="00805CF4">
        <w:rPr>
          <w:sz w:val="22"/>
          <w:szCs w:val="22"/>
          <w:lang w:val="fr-FR"/>
        </w:rPr>
        <w:t xml:space="preserve">Figure </w:t>
      </w:r>
      <w:r w:rsidRPr="00805CF4">
        <w:rPr>
          <w:sz w:val="22"/>
          <w:szCs w:val="22"/>
          <w:lang w:val="fr-FR"/>
        </w:rPr>
        <w:t xml:space="preserve">2 et 3) </w:t>
      </w:r>
    </w:p>
    <w:p w:rsidR="00B33562" w:rsidRPr="00805CF4" w:rsidRDefault="00B33562" w:rsidP="00805CF4">
      <w:pPr>
        <w:jc w:val="both"/>
        <w:rPr>
          <w:sz w:val="22"/>
          <w:szCs w:val="22"/>
          <w:lang w:val="fr-FR"/>
        </w:rPr>
      </w:pPr>
    </w:p>
    <w:tbl>
      <w:tblPr>
        <w:tblW w:w="0" w:type="auto"/>
        <w:tblLook w:val="04A0"/>
      </w:tblPr>
      <w:tblGrid>
        <w:gridCol w:w="4605"/>
        <w:gridCol w:w="4606"/>
      </w:tblGrid>
      <w:tr w:rsidR="00D27F66" w:rsidRPr="00805CF4" w:rsidTr="00271206">
        <w:tc>
          <w:tcPr>
            <w:tcW w:w="4605" w:type="dxa"/>
          </w:tcPr>
          <w:p w:rsidR="00D27F66" w:rsidRPr="00805CF4" w:rsidRDefault="00D722C7" w:rsidP="00805CF4">
            <w:pPr>
              <w:jc w:val="center"/>
            </w:pPr>
            <w:r>
              <w:pict>
                <v:shape id="Image 1" o:spid="_x0000_i1028" type="#_x0000_t75" style="width:182.7pt;height:110.7pt;visibility:visible" o:allowoverlap="f">
                  <v:imagedata r:id="rId9" o:title="Numériser0013" croptop="2901f" cropbottom="2901f" cropleft="5055f" cropright="31140f"/>
                </v:shape>
              </w:pict>
            </w:r>
          </w:p>
          <w:p w:rsidR="00D27F66" w:rsidRPr="00805CF4" w:rsidRDefault="00D722C7" w:rsidP="00805CF4">
            <w:pPr>
              <w:jc w:val="center"/>
              <w:rPr>
                <w:sz w:val="22"/>
                <w:szCs w:val="22"/>
                <w:lang w:val="fr-FR"/>
              </w:rPr>
            </w:pPr>
            <w:r>
              <w:pict>
                <v:shape id="_x0000_i1029" type="#_x0000_t75" style="width:150.8pt;height:55.7pt;visibility:visible" o:allowoverlap="f">
                  <v:imagedata r:id="rId9" o:title="Numériser0013" croptop="16583f" cropbottom="14933f" cropleft="38186f"/>
                </v:shape>
              </w:pict>
            </w:r>
          </w:p>
        </w:tc>
        <w:tc>
          <w:tcPr>
            <w:tcW w:w="4606" w:type="dxa"/>
          </w:tcPr>
          <w:p w:rsidR="00D27F66" w:rsidRPr="00805CF4" w:rsidRDefault="00D722C7" w:rsidP="00805CF4">
            <w:pPr>
              <w:jc w:val="center"/>
              <w:rPr>
                <w:sz w:val="22"/>
                <w:szCs w:val="22"/>
                <w:lang w:val="fr-FR"/>
              </w:rPr>
            </w:pPr>
            <w:r>
              <w:pict>
                <v:shape id="_x0000_i1030" type="#_x0000_t75" style="width:180.7pt;height:160.3pt;visibility:visible" o:allowoverlap="f">
                  <v:imagedata r:id="rId10" o:title="" grayscale="t"/>
                </v:shape>
              </w:pict>
            </w:r>
          </w:p>
        </w:tc>
      </w:tr>
      <w:tr w:rsidR="00D27F66" w:rsidRPr="00D722C7" w:rsidTr="00271206">
        <w:tc>
          <w:tcPr>
            <w:tcW w:w="4605" w:type="dxa"/>
          </w:tcPr>
          <w:p w:rsidR="00D27F66" w:rsidRPr="00805CF4" w:rsidRDefault="00D27F66" w:rsidP="00805CF4">
            <w:pPr>
              <w:jc w:val="center"/>
              <w:rPr>
                <w:b/>
                <w:bCs/>
                <w:sz w:val="20"/>
                <w:lang w:val="fr-CA"/>
              </w:rPr>
            </w:pPr>
            <w:r w:rsidRPr="00805CF4">
              <w:rPr>
                <w:b/>
                <w:bCs/>
                <w:sz w:val="20"/>
                <w:lang w:val="fr-CA"/>
              </w:rPr>
              <w:t xml:space="preserve">Figure 2 : </w:t>
            </w:r>
            <w:r w:rsidRPr="00BA3DC8">
              <w:rPr>
                <w:bCs/>
                <w:sz w:val="20"/>
                <w:lang w:val="fr-CA"/>
              </w:rPr>
              <w:t>Les différents caractères d’identification d’</w:t>
            </w:r>
            <w:r w:rsidRPr="00BA3DC8">
              <w:rPr>
                <w:bCs/>
                <w:i/>
                <w:iCs/>
                <w:sz w:val="20"/>
                <w:lang w:val="fr-CA"/>
              </w:rPr>
              <w:t>Aphis craccivora</w:t>
            </w:r>
            <w:r w:rsidRPr="00BA3DC8">
              <w:rPr>
                <w:bCs/>
                <w:sz w:val="20"/>
                <w:lang w:val="fr-CA"/>
              </w:rPr>
              <w:t xml:space="preserve"> Koch (</w:t>
            </w:r>
            <w:r w:rsidRPr="00BA3DC8">
              <w:rPr>
                <w:bCs/>
                <w:i/>
                <w:iCs/>
                <w:sz w:val="20"/>
                <w:lang w:val="fr-CA"/>
              </w:rPr>
              <w:t>in</w:t>
            </w:r>
            <w:r w:rsidRPr="00BA3DC8">
              <w:rPr>
                <w:bCs/>
                <w:sz w:val="20"/>
                <w:lang w:val="fr-CA"/>
              </w:rPr>
              <w:t xml:space="preserve"> LECLANT, 1999)</w:t>
            </w:r>
          </w:p>
        </w:tc>
        <w:tc>
          <w:tcPr>
            <w:tcW w:w="4606" w:type="dxa"/>
          </w:tcPr>
          <w:p w:rsidR="00D27F66" w:rsidRPr="00BA3DC8" w:rsidRDefault="00BA3DC8" w:rsidP="00805CF4">
            <w:pPr>
              <w:jc w:val="center"/>
              <w:rPr>
                <w:bCs/>
                <w:sz w:val="20"/>
                <w:lang w:val="fr-CA"/>
              </w:rPr>
            </w:pPr>
            <w:r>
              <w:rPr>
                <w:b/>
                <w:bCs/>
                <w:sz w:val="20"/>
                <w:lang w:val="fr-CA"/>
              </w:rPr>
              <w:t xml:space="preserve">       </w:t>
            </w:r>
            <w:r w:rsidR="00D27F66" w:rsidRPr="00805CF4">
              <w:rPr>
                <w:b/>
                <w:bCs/>
                <w:sz w:val="20"/>
                <w:lang w:val="fr-CA"/>
              </w:rPr>
              <w:t xml:space="preserve">Figure 3 : </w:t>
            </w:r>
            <w:r w:rsidR="00D27F66" w:rsidRPr="00BA3DC8">
              <w:rPr>
                <w:bCs/>
                <w:sz w:val="20"/>
                <w:lang w:val="fr-CA"/>
              </w:rPr>
              <w:t>Adultes ailés d’</w:t>
            </w:r>
            <w:r w:rsidR="00D27F66" w:rsidRPr="00BA3DC8">
              <w:rPr>
                <w:bCs/>
                <w:i/>
                <w:iCs/>
                <w:sz w:val="20"/>
                <w:lang w:val="fr-CA"/>
              </w:rPr>
              <w:t>Aphis craccivora</w:t>
            </w:r>
            <w:r w:rsidR="00D27F66" w:rsidRPr="00BA3DC8">
              <w:rPr>
                <w:bCs/>
                <w:sz w:val="20"/>
                <w:lang w:val="fr-CA"/>
              </w:rPr>
              <w:t xml:space="preserve"> Koch</w:t>
            </w:r>
          </w:p>
          <w:p w:rsidR="00D27F66" w:rsidRPr="00805CF4" w:rsidRDefault="00D27F66" w:rsidP="00805CF4">
            <w:pPr>
              <w:jc w:val="center"/>
              <w:rPr>
                <w:b/>
                <w:bCs/>
                <w:sz w:val="22"/>
                <w:szCs w:val="22"/>
                <w:lang w:val="fr-FR"/>
              </w:rPr>
            </w:pPr>
            <w:r w:rsidRPr="00BA3DC8">
              <w:rPr>
                <w:bCs/>
                <w:sz w:val="20"/>
                <w:lang w:val="fr-CA"/>
              </w:rPr>
              <w:t>(source : http://www.aphidweb.com)</w:t>
            </w:r>
          </w:p>
        </w:tc>
      </w:tr>
    </w:tbl>
    <w:p w:rsidR="00D27F66" w:rsidRPr="00805CF4" w:rsidRDefault="00D27F66" w:rsidP="00805CF4">
      <w:pPr>
        <w:jc w:val="both"/>
        <w:rPr>
          <w:sz w:val="22"/>
          <w:szCs w:val="22"/>
          <w:lang w:val="fr-FR"/>
        </w:rPr>
      </w:pPr>
    </w:p>
    <w:p w:rsidR="00805CF4" w:rsidRDefault="00805CF4" w:rsidP="00805CF4">
      <w:pPr>
        <w:jc w:val="both"/>
        <w:rPr>
          <w:sz w:val="22"/>
          <w:szCs w:val="22"/>
          <w:lang w:val="fr-FR"/>
        </w:rPr>
      </w:pPr>
    </w:p>
    <w:p w:rsidR="00147336" w:rsidRDefault="00147336" w:rsidP="00805CF4">
      <w:pPr>
        <w:jc w:val="both"/>
        <w:rPr>
          <w:sz w:val="22"/>
          <w:szCs w:val="22"/>
          <w:lang w:val="fr-FR"/>
        </w:rPr>
      </w:pPr>
    </w:p>
    <w:p w:rsidR="00147336" w:rsidRDefault="00147336" w:rsidP="00805CF4">
      <w:pPr>
        <w:jc w:val="both"/>
        <w:rPr>
          <w:sz w:val="22"/>
          <w:szCs w:val="22"/>
          <w:lang w:val="fr-FR"/>
        </w:rPr>
      </w:pPr>
    </w:p>
    <w:p w:rsidR="00147336" w:rsidRPr="00805CF4" w:rsidRDefault="00147336" w:rsidP="00805CF4">
      <w:pPr>
        <w:jc w:val="both"/>
        <w:rPr>
          <w:sz w:val="22"/>
          <w:szCs w:val="22"/>
          <w:lang w:val="fr-FR"/>
        </w:rPr>
      </w:pPr>
    </w:p>
    <w:p w:rsidR="00B33562" w:rsidRPr="00805CF4" w:rsidRDefault="00B33562" w:rsidP="00805CF4">
      <w:pPr>
        <w:jc w:val="both"/>
        <w:rPr>
          <w:b/>
          <w:bCs/>
          <w:sz w:val="22"/>
          <w:szCs w:val="22"/>
          <w:lang w:val="fr-FR"/>
        </w:rPr>
      </w:pPr>
      <w:r w:rsidRPr="00805CF4">
        <w:rPr>
          <w:b/>
          <w:bCs/>
          <w:sz w:val="22"/>
          <w:szCs w:val="22"/>
          <w:lang w:val="fr-FR"/>
        </w:rPr>
        <w:lastRenderedPageBreak/>
        <w:t>5</w:t>
      </w:r>
      <w:r w:rsidR="00522EB1" w:rsidRPr="00805CF4">
        <w:rPr>
          <w:b/>
          <w:bCs/>
          <w:sz w:val="22"/>
          <w:szCs w:val="22"/>
          <w:lang w:val="fr-FR"/>
        </w:rPr>
        <w:t xml:space="preserve">. </w:t>
      </w:r>
      <w:r w:rsidR="00147336" w:rsidRPr="00805CF4">
        <w:rPr>
          <w:b/>
          <w:bCs/>
          <w:sz w:val="22"/>
          <w:szCs w:val="22"/>
          <w:lang w:val="fr-FR"/>
        </w:rPr>
        <w:t>LE ROLE JOUE PAR LES PREDATEURS SE TROUVANT DANS STATION</w:t>
      </w:r>
    </w:p>
    <w:p w:rsidR="00B33562" w:rsidRPr="00805CF4" w:rsidRDefault="00BA3DC8" w:rsidP="00BA3DC8">
      <w:pPr>
        <w:jc w:val="both"/>
        <w:rPr>
          <w:sz w:val="22"/>
          <w:szCs w:val="22"/>
          <w:lang w:val="fr-FR"/>
        </w:rPr>
      </w:pPr>
      <w:r>
        <w:rPr>
          <w:sz w:val="22"/>
          <w:szCs w:val="22"/>
          <w:lang w:val="fr-FR"/>
        </w:rPr>
        <w:t xml:space="preserve">    </w:t>
      </w:r>
      <w:r w:rsidR="00B33562" w:rsidRPr="00805CF4">
        <w:rPr>
          <w:sz w:val="22"/>
          <w:szCs w:val="22"/>
          <w:lang w:val="fr-FR"/>
        </w:rPr>
        <w:t>Les ennemis naturels des pucerons sont classées en trois catégories : le</w:t>
      </w:r>
      <w:r w:rsidR="00522EB1" w:rsidRPr="00805CF4">
        <w:rPr>
          <w:sz w:val="22"/>
          <w:szCs w:val="22"/>
          <w:lang w:val="fr-FR"/>
        </w:rPr>
        <w:t xml:space="preserve">s prédateurs, les parasitoïdes </w:t>
      </w:r>
      <w:r w:rsidR="00B33562" w:rsidRPr="00805CF4">
        <w:rPr>
          <w:sz w:val="22"/>
          <w:szCs w:val="22"/>
          <w:lang w:val="fr-FR"/>
        </w:rPr>
        <w:t>et les pathogènes (DEGUINE et LECLANT, 1997</w:t>
      </w:r>
      <w:r w:rsidR="00BD3919" w:rsidRPr="00805CF4">
        <w:rPr>
          <w:sz w:val="22"/>
          <w:szCs w:val="22"/>
          <w:lang w:val="fr-FR"/>
        </w:rPr>
        <w:t xml:space="preserve"> et </w:t>
      </w:r>
      <w:r w:rsidR="00225156" w:rsidRPr="00805CF4">
        <w:rPr>
          <w:sz w:val="22"/>
          <w:szCs w:val="22"/>
          <w:lang w:val="fr-FR"/>
        </w:rPr>
        <w:t>LECLANT,</w:t>
      </w:r>
      <w:r w:rsidR="00BD3919" w:rsidRPr="00805CF4">
        <w:rPr>
          <w:sz w:val="22"/>
          <w:szCs w:val="22"/>
          <w:lang w:val="fr-FR"/>
        </w:rPr>
        <w:t xml:space="preserve"> 2000</w:t>
      </w:r>
      <w:r w:rsidR="00B33562" w:rsidRPr="00805CF4">
        <w:rPr>
          <w:sz w:val="22"/>
          <w:szCs w:val="22"/>
          <w:lang w:val="fr-FR"/>
        </w:rPr>
        <w:t>). Au sein de notre station, seuls les prédateurs sont étudiés et exploités, pour le moment.</w:t>
      </w:r>
    </w:p>
    <w:p w:rsidR="00147336" w:rsidRDefault="00147336" w:rsidP="00805CF4">
      <w:pPr>
        <w:jc w:val="both"/>
        <w:rPr>
          <w:b/>
          <w:bCs/>
          <w:sz w:val="22"/>
          <w:szCs w:val="22"/>
          <w:lang w:val="fr-FR"/>
        </w:rPr>
      </w:pPr>
    </w:p>
    <w:p w:rsidR="00B33562" w:rsidRPr="00805CF4" w:rsidRDefault="00B33562" w:rsidP="00805CF4">
      <w:pPr>
        <w:jc w:val="both"/>
        <w:rPr>
          <w:b/>
          <w:bCs/>
          <w:sz w:val="22"/>
          <w:szCs w:val="22"/>
          <w:lang w:val="fr-FR"/>
        </w:rPr>
      </w:pPr>
      <w:r w:rsidRPr="00805CF4">
        <w:rPr>
          <w:b/>
          <w:bCs/>
          <w:sz w:val="22"/>
          <w:szCs w:val="22"/>
          <w:lang w:val="fr-FR"/>
        </w:rPr>
        <w:t>5</w:t>
      </w:r>
      <w:r w:rsidR="00522EB1" w:rsidRPr="00805CF4">
        <w:rPr>
          <w:b/>
          <w:bCs/>
          <w:sz w:val="22"/>
          <w:szCs w:val="22"/>
          <w:lang w:val="fr-FR"/>
        </w:rPr>
        <w:t>.</w:t>
      </w:r>
      <w:r w:rsidRPr="00805CF4">
        <w:rPr>
          <w:b/>
          <w:bCs/>
          <w:sz w:val="22"/>
          <w:szCs w:val="22"/>
          <w:lang w:val="fr-FR"/>
        </w:rPr>
        <w:t>1</w:t>
      </w:r>
      <w:r w:rsidR="00522EB1" w:rsidRPr="00805CF4">
        <w:rPr>
          <w:b/>
          <w:bCs/>
          <w:sz w:val="22"/>
          <w:szCs w:val="22"/>
          <w:lang w:val="fr-FR"/>
        </w:rPr>
        <w:t>.</w:t>
      </w:r>
      <w:r w:rsidRPr="00805CF4">
        <w:rPr>
          <w:b/>
          <w:bCs/>
          <w:sz w:val="22"/>
          <w:szCs w:val="22"/>
          <w:lang w:val="fr-FR"/>
        </w:rPr>
        <w:t xml:space="preserve"> </w:t>
      </w:r>
      <w:r w:rsidR="00147336" w:rsidRPr="00805CF4">
        <w:rPr>
          <w:b/>
          <w:bCs/>
          <w:sz w:val="22"/>
          <w:szCs w:val="22"/>
          <w:lang w:val="fr-FR"/>
        </w:rPr>
        <w:t>Les principaux prédateurs et parasitoïdes recens</w:t>
      </w:r>
      <w:r w:rsidR="00147336">
        <w:rPr>
          <w:b/>
          <w:bCs/>
          <w:sz w:val="22"/>
          <w:szCs w:val="22"/>
          <w:lang w:val="fr-FR"/>
        </w:rPr>
        <w:t>é</w:t>
      </w:r>
      <w:r w:rsidR="00147336" w:rsidRPr="00805CF4">
        <w:rPr>
          <w:b/>
          <w:bCs/>
          <w:sz w:val="22"/>
          <w:szCs w:val="22"/>
          <w:lang w:val="fr-FR"/>
        </w:rPr>
        <w:t>s au niveau de la station et qui interviennent dans la protection des cultures sous serre</w:t>
      </w:r>
    </w:p>
    <w:p w:rsidR="00B33562" w:rsidRPr="00805CF4" w:rsidRDefault="00B33562" w:rsidP="00805CF4">
      <w:pPr>
        <w:jc w:val="both"/>
        <w:rPr>
          <w:sz w:val="22"/>
          <w:szCs w:val="22"/>
          <w:lang w:val="fr-FR"/>
        </w:rPr>
      </w:pPr>
      <w:r w:rsidRPr="00805CF4">
        <w:rPr>
          <w:sz w:val="22"/>
          <w:szCs w:val="22"/>
          <w:lang w:val="fr-FR"/>
        </w:rPr>
        <w:t xml:space="preserve">a- </w:t>
      </w:r>
      <w:r w:rsidRPr="00805CF4">
        <w:rPr>
          <w:i/>
          <w:iCs/>
          <w:sz w:val="22"/>
          <w:szCs w:val="22"/>
          <w:lang w:val="fr-FR"/>
        </w:rPr>
        <w:t>Coccinella algerica</w:t>
      </w:r>
      <w:r w:rsidRPr="00805CF4">
        <w:rPr>
          <w:sz w:val="22"/>
          <w:szCs w:val="22"/>
          <w:lang w:val="fr-FR"/>
        </w:rPr>
        <w:t xml:space="preserve"> Kovar (</w:t>
      </w:r>
      <w:r w:rsidR="00485E0B" w:rsidRPr="00805CF4">
        <w:rPr>
          <w:sz w:val="22"/>
          <w:szCs w:val="22"/>
          <w:lang w:val="fr-FR"/>
        </w:rPr>
        <w:t>Coléoptères</w:t>
      </w:r>
      <w:r w:rsidRPr="00805CF4">
        <w:rPr>
          <w:sz w:val="22"/>
          <w:szCs w:val="22"/>
          <w:lang w:val="fr-FR"/>
        </w:rPr>
        <w:t>) ;</w:t>
      </w:r>
    </w:p>
    <w:p w:rsidR="00B33562" w:rsidRPr="00805CF4" w:rsidRDefault="00B33562" w:rsidP="00805CF4">
      <w:pPr>
        <w:jc w:val="both"/>
        <w:rPr>
          <w:sz w:val="22"/>
          <w:szCs w:val="22"/>
          <w:lang w:val="fr-FR"/>
        </w:rPr>
      </w:pPr>
      <w:r w:rsidRPr="00805CF4">
        <w:rPr>
          <w:sz w:val="22"/>
          <w:szCs w:val="22"/>
          <w:lang w:val="fr-FR"/>
        </w:rPr>
        <w:t xml:space="preserve">b- </w:t>
      </w:r>
      <w:r w:rsidRPr="00805CF4">
        <w:rPr>
          <w:i/>
          <w:iCs/>
          <w:sz w:val="22"/>
          <w:szCs w:val="22"/>
          <w:lang w:val="fr-FR"/>
        </w:rPr>
        <w:t>Adonia variegata</w:t>
      </w:r>
      <w:r w:rsidRPr="00805CF4">
        <w:rPr>
          <w:sz w:val="22"/>
          <w:szCs w:val="22"/>
          <w:lang w:val="fr-FR"/>
        </w:rPr>
        <w:t xml:space="preserve"> Goeze (</w:t>
      </w:r>
      <w:r w:rsidR="00485E0B" w:rsidRPr="00805CF4">
        <w:rPr>
          <w:sz w:val="22"/>
          <w:szCs w:val="22"/>
          <w:lang w:val="fr-FR"/>
        </w:rPr>
        <w:t>Coléoptères</w:t>
      </w:r>
      <w:r w:rsidRPr="00805CF4">
        <w:rPr>
          <w:sz w:val="22"/>
          <w:szCs w:val="22"/>
          <w:lang w:val="fr-FR"/>
        </w:rPr>
        <w:t>) ;</w:t>
      </w:r>
    </w:p>
    <w:p w:rsidR="00B33562" w:rsidRPr="00805CF4" w:rsidRDefault="00B33562" w:rsidP="00805CF4">
      <w:pPr>
        <w:jc w:val="both"/>
        <w:rPr>
          <w:sz w:val="22"/>
          <w:szCs w:val="22"/>
          <w:lang w:val="fr-FR"/>
        </w:rPr>
      </w:pPr>
      <w:r w:rsidRPr="00805CF4">
        <w:rPr>
          <w:sz w:val="22"/>
          <w:szCs w:val="22"/>
          <w:lang w:val="fr-FR"/>
        </w:rPr>
        <w:t xml:space="preserve">b- </w:t>
      </w:r>
      <w:r w:rsidRPr="00805CF4">
        <w:rPr>
          <w:i/>
          <w:iCs/>
          <w:sz w:val="22"/>
          <w:szCs w:val="22"/>
          <w:lang w:val="fr-FR"/>
        </w:rPr>
        <w:t>Syrphus balteata</w:t>
      </w:r>
      <w:r w:rsidRPr="00805CF4">
        <w:rPr>
          <w:sz w:val="22"/>
          <w:szCs w:val="22"/>
          <w:lang w:val="fr-FR"/>
        </w:rPr>
        <w:t xml:space="preserve"> De Geer. (Diptères) ;</w:t>
      </w:r>
    </w:p>
    <w:p w:rsidR="00B33562" w:rsidRPr="00805CF4" w:rsidRDefault="00B33562" w:rsidP="00805CF4">
      <w:pPr>
        <w:jc w:val="both"/>
        <w:rPr>
          <w:sz w:val="22"/>
          <w:szCs w:val="22"/>
          <w:lang w:val="fr-FR"/>
        </w:rPr>
      </w:pPr>
      <w:r w:rsidRPr="00805CF4">
        <w:rPr>
          <w:sz w:val="22"/>
          <w:szCs w:val="22"/>
          <w:lang w:val="fr-FR"/>
        </w:rPr>
        <w:t xml:space="preserve">c- </w:t>
      </w:r>
      <w:r w:rsidRPr="00805CF4">
        <w:rPr>
          <w:i/>
          <w:iCs/>
          <w:sz w:val="22"/>
          <w:szCs w:val="22"/>
          <w:lang w:val="fr-FR"/>
        </w:rPr>
        <w:t>Chrysoperla carnea</w:t>
      </w:r>
      <w:r w:rsidRPr="00805CF4">
        <w:rPr>
          <w:sz w:val="22"/>
          <w:szCs w:val="22"/>
          <w:lang w:val="fr-FR"/>
        </w:rPr>
        <w:t xml:space="preserve"> Stephens.</w:t>
      </w:r>
      <w:r w:rsidR="00522EB1" w:rsidRPr="00805CF4">
        <w:rPr>
          <w:sz w:val="22"/>
          <w:szCs w:val="22"/>
          <w:lang w:val="fr-FR"/>
        </w:rPr>
        <w:t xml:space="preserve"> (</w:t>
      </w:r>
      <w:r w:rsidRPr="00805CF4">
        <w:rPr>
          <w:sz w:val="22"/>
          <w:szCs w:val="22"/>
          <w:lang w:val="fr-FR"/>
        </w:rPr>
        <w:t>Névroptères) ;</w:t>
      </w:r>
    </w:p>
    <w:p w:rsidR="00B33562" w:rsidRPr="00805CF4" w:rsidRDefault="00B33562" w:rsidP="00805CF4">
      <w:pPr>
        <w:jc w:val="both"/>
        <w:rPr>
          <w:sz w:val="22"/>
          <w:szCs w:val="22"/>
          <w:lang w:val="fr-FR"/>
        </w:rPr>
      </w:pPr>
      <w:r w:rsidRPr="00805CF4">
        <w:rPr>
          <w:sz w:val="22"/>
          <w:szCs w:val="22"/>
          <w:lang w:val="fr-FR"/>
        </w:rPr>
        <w:t xml:space="preserve">d- </w:t>
      </w:r>
      <w:r w:rsidRPr="00805CF4">
        <w:rPr>
          <w:i/>
          <w:iCs/>
          <w:sz w:val="22"/>
          <w:szCs w:val="22"/>
          <w:lang w:val="fr-FR"/>
        </w:rPr>
        <w:t>Praos sp</w:t>
      </w:r>
      <w:r w:rsidRPr="00805CF4">
        <w:rPr>
          <w:sz w:val="22"/>
          <w:szCs w:val="22"/>
          <w:lang w:val="fr-FR"/>
        </w:rPr>
        <w:t>. (Hyménoptères).</w:t>
      </w:r>
    </w:p>
    <w:p w:rsidR="00B33562" w:rsidRPr="00805CF4" w:rsidRDefault="00B33562" w:rsidP="00805CF4">
      <w:pPr>
        <w:jc w:val="both"/>
        <w:rPr>
          <w:sz w:val="22"/>
          <w:szCs w:val="22"/>
          <w:lang w:val="fr-FR"/>
        </w:rPr>
      </w:pPr>
    </w:p>
    <w:p w:rsidR="00B33562" w:rsidRPr="00805CF4" w:rsidRDefault="00147336" w:rsidP="00805CF4">
      <w:pPr>
        <w:jc w:val="both"/>
        <w:rPr>
          <w:b/>
          <w:bCs/>
          <w:sz w:val="22"/>
          <w:szCs w:val="22"/>
          <w:lang w:val="fr-FR"/>
        </w:rPr>
      </w:pPr>
      <w:r w:rsidRPr="00805CF4">
        <w:rPr>
          <w:b/>
          <w:bCs/>
          <w:sz w:val="22"/>
          <w:szCs w:val="22"/>
          <w:lang w:val="fr-FR"/>
        </w:rPr>
        <w:t>5.2. L’intervention des différents prédateurs</w:t>
      </w:r>
    </w:p>
    <w:p w:rsidR="00B33562" w:rsidRPr="00805CF4" w:rsidRDefault="00BA3DC8" w:rsidP="00805CF4">
      <w:pPr>
        <w:ind w:firstLine="284"/>
        <w:jc w:val="both"/>
        <w:rPr>
          <w:sz w:val="22"/>
          <w:szCs w:val="22"/>
          <w:lang w:val="fr-FR"/>
        </w:rPr>
      </w:pPr>
      <w:r>
        <w:rPr>
          <w:sz w:val="22"/>
          <w:szCs w:val="22"/>
          <w:lang w:val="fr-FR"/>
        </w:rPr>
        <w:t xml:space="preserve">  </w:t>
      </w:r>
      <w:r w:rsidR="00B33562" w:rsidRPr="00805CF4">
        <w:rPr>
          <w:sz w:val="22"/>
          <w:szCs w:val="22"/>
          <w:lang w:val="fr-FR"/>
        </w:rPr>
        <w:t>Les premiers prédateurs qui interviennent dans la régulation des populations d’</w:t>
      </w:r>
      <w:r w:rsidR="00B33562" w:rsidRPr="00805CF4">
        <w:rPr>
          <w:i/>
          <w:iCs/>
          <w:sz w:val="22"/>
          <w:szCs w:val="22"/>
          <w:lang w:val="fr-FR"/>
        </w:rPr>
        <w:t>Aphis craccivora</w:t>
      </w:r>
      <w:r w:rsidR="00B33562" w:rsidRPr="00805CF4">
        <w:rPr>
          <w:sz w:val="22"/>
          <w:szCs w:val="22"/>
          <w:lang w:val="fr-FR"/>
        </w:rPr>
        <w:t xml:space="preserve"> sont les coccinelles (principalement </w:t>
      </w:r>
      <w:r w:rsidR="00B33562" w:rsidRPr="00805CF4">
        <w:rPr>
          <w:i/>
          <w:iCs/>
          <w:sz w:val="22"/>
          <w:szCs w:val="22"/>
          <w:lang w:val="fr-FR"/>
        </w:rPr>
        <w:t>Coccinella algerica</w:t>
      </w:r>
      <w:r w:rsidR="00B33562" w:rsidRPr="00805CF4">
        <w:rPr>
          <w:sz w:val="22"/>
          <w:szCs w:val="22"/>
          <w:lang w:val="fr-FR"/>
        </w:rPr>
        <w:t xml:space="preserve"> Kovar) et </w:t>
      </w:r>
      <w:r w:rsidR="00B33562" w:rsidRPr="00805CF4">
        <w:rPr>
          <w:i/>
          <w:iCs/>
          <w:sz w:val="22"/>
          <w:szCs w:val="22"/>
          <w:lang w:val="fr-FR"/>
        </w:rPr>
        <w:t>Syrphus balteatus</w:t>
      </w:r>
      <w:r w:rsidR="00B33562" w:rsidRPr="00805CF4">
        <w:rPr>
          <w:sz w:val="22"/>
          <w:szCs w:val="22"/>
          <w:lang w:val="fr-FR"/>
        </w:rPr>
        <w:t>. Les coccinelles en plus de leur seule pénétration dans les serres du piment et du poivron, elles sont «épaulées» par des introductions massives, par nos soins, lorsque les pullulations d’</w:t>
      </w:r>
      <w:r w:rsidR="00B33562" w:rsidRPr="00805CF4">
        <w:rPr>
          <w:i/>
          <w:iCs/>
          <w:sz w:val="22"/>
          <w:szCs w:val="22"/>
          <w:lang w:val="fr-FR"/>
        </w:rPr>
        <w:t>Aphis craccivora</w:t>
      </w:r>
      <w:r w:rsidR="00B33562" w:rsidRPr="00805CF4">
        <w:rPr>
          <w:sz w:val="22"/>
          <w:szCs w:val="22"/>
          <w:lang w:val="fr-FR"/>
        </w:rPr>
        <w:t xml:space="preserve"> sont importantes. Au niveau de leurs différents refuges les adultes de </w:t>
      </w:r>
      <w:r w:rsidR="00B33562" w:rsidRPr="00805CF4">
        <w:rPr>
          <w:i/>
          <w:iCs/>
          <w:sz w:val="22"/>
          <w:szCs w:val="22"/>
          <w:lang w:val="fr-FR"/>
        </w:rPr>
        <w:t>Coccinella algerica</w:t>
      </w:r>
      <w:r w:rsidR="00B33562" w:rsidRPr="00805CF4">
        <w:rPr>
          <w:sz w:val="22"/>
          <w:szCs w:val="22"/>
          <w:lang w:val="fr-FR"/>
        </w:rPr>
        <w:t xml:space="preserve"> sont cueillis puis introduits dans les serres.  Après un temps qui varié entre 1 mois à un mois et demi les coccinelles, les syrphes, les chrysopes et parasitoïdes arrivent finalement à juguler et même à nettoyer complètement les serres du piment et du poivron des populations d’</w:t>
      </w:r>
      <w:r w:rsidR="00B33562" w:rsidRPr="00805CF4">
        <w:rPr>
          <w:i/>
          <w:iCs/>
          <w:sz w:val="22"/>
          <w:szCs w:val="22"/>
          <w:lang w:val="fr-FR"/>
        </w:rPr>
        <w:t>Aphis craccivora</w:t>
      </w:r>
      <w:r w:rsidR="00B33562" w:rsidRPr="00805CF4">
        <w:rPr>
          <w:sz w:val="22"/>
          <w:szCs w:val="22"/>
          <w:lang w:val="fr-FR"/>
        </w:rPr>
        <w:t xml:space="preserve"> et des autres espèces de pucerons, qui sont présentes en faible nombre (</w:t>
      </w:r>
      <w:r w:rsidR="00213630" w:rsidRPr="00805CF4">
        <w:rPr>
          <w:sz w:val="22"/>
          <w:szCs w:val="22"/>
          <w:lang w:val="fr-FR"/>
        </w:rPr>
        <w:t>f</w:t>
      </w:r>
      <w:r w:rsidR="00593FB3" w:rsidRPr="00805CF4">
        <w:rPr>
          <w:sz w:val="22"/>
          <w:szCs w:val="22"/>
          <w:lang w:val="fr-FR"/>
        </w:rPr>
        <w:t>ig</w:t>
      </w:r>
      <w:r w:rsidR="00213630" w:rsidRPr="00805CF4">
        <w:rPr>
          <w:sz w:val="22"/>
          <w:szCs w:val="22"/>
          <w:lang w:val="fr-FR"/>
        </w:rPr>
        <w:t>ure</w:t>
      </w:r>
      <w:r w:rsidR="00B33562" w:rsidRPr="00805CF4">
        <w:rPr>
          <w:sz w:val="22"/>
          <w:szCs w:val="22"/>
          <w:lang w:val="fr-FR"/>
        </w:rPr>
        <w:t xml:space="preserve"> 4 et 5).</w:t>
      </w:r>
    </w:p>
    <w:p w:rsidR="00522EB1" w:rsidRPr="00805CF4" w:rsidRDefault="00522EB1" w:rsidP="00805CF4">
      <w:pPr>
        <w:jc w:val="both"/>
        <w:rPr>
          <w:sz w:val="22"/>
          <w:szCs w:val="22"/>
          <w:lang w:val="fr-FR"/>
        </w:rPr>
      </w:pPr>
    </w:p>
    <w:tbl>
      <w:tblPr>
        <w:tblW w:w="0" w:type="auto"/>
        <w:tblLook w:val="04A0"/>
      </w:tblPr>
      <w:tblGrid>
        <w:gridCol w:w="4623"/>
        <w:gridCol w:w="4666"/>
      </w:tblGrid>
      <w:tr w:rsidR="00522EB1" w:rsidRPr="00805CF4" w:rsidTr="00271206">
        <w:tc>
          <w:tcPr>
            <w:tcW w:w="4605" w:type="dxa"/>
          </w:tcPr>
          <w:p w:rsidR="00522EB1" w:rsidRPr="00805CF4" w:rsidRDefault="00D722C7" w:rsidP="00805CF4">
            <w:pPr>
              <w:jc w:val="both"/>
              <w:rPr>
                <w:sz w:val="20"/>
                <w:szCs w:val="20"/>
                <w:lang w:val="fr-FR"/>
              </w:rPr>
            </w:pPr>
            <w:r w:rsidRPr="00F75D29">
              <w:rPr>
                <w:sz w:val="20"/>
                <w:szCs w:val="20"/>
              </w:rPr>
              <w:pict>
                <v:shape id="_x0000_i1031" type="#_x0000_t75" style="width:227.55pt;height:171.15pt" o:allowoverlap="f">
                  <v:imagedata r:id="rId11" o:title="" grayscale="t"/>
                </v:shape>
              </w:pict>
            </w:r>
          </w:p>
        </w:tc>
        <w:tc>
          <w:tcPr>
            <w:tcW w:w="4606" w:type="dxa"/>
          </w:tcPr>
          <w:p w:rsidR="00522EB1" w:rsidRPr="00805CF4" w:rsidRDefault="00D722C7" w:rsidP="00805CF4">
            <w:pPr>
              <w:jc w:val="both"/>
              <w:rPr>
                <w:sz w:val="20"/>
                <w:szCs w:val="20"/>
                <w:lang w:val="fr-FR"/>
              </w:rPr>
            </w:pPr>
            <w:r w:rsidRPr="00F75D29">
              <w:rPr>
                <w:sz w:val="20"/>
                <w:szCs w:val="20"/>
              </w:rPr>
              <w:pict>
                <v:shape id="_x0000_i1032" type="#_x0000_t75" style="width:229.6pt;height:172.55pt" o:allowoverlap="f">
                  <v:imagedata r:id="rId12" o:title="" grayscale="t"/>
                </v:shape>
              </w:pict>
            </w:r>
          </w:p>
        </w:tc>
      </w:tr>
      <w:tr w:rsidR="00522EB1" w:rsidRPr="00D722C7" w:rsidTr="00271206">
        <w:tc>
          <w:tcPr>
            <w:tcW w:w="4605" w:type="dxa"/>
          </w:tcPr>
          <w:p w:rsidR="00522EB1" w:rsidRPr="00805CF4" w:rsidRDefault="00522EB1" w:rsidP="00BA3DC8">
            <w:pPr>
              <w:jc w:val="both"/>
              <w:rPr>
                <w:b/>
                <w:bCs/>
                <w:sz w:val="20"/>
                <w:szCs w:val="20"/>
                <w:lang w:val="fr-CA"/>
              </w:rPr>
            </w:pPr>
            <w:r w:rsidRPr="00805CF4">
              <w:rPr>
                <w:b/>
                <w:bCs/>
                <w:sz w:val="20"/>
                <w:szCs w:val="20"/>
                <w:lang w:val="fr-CA"/>
              </w:rPr>
              <w:t>Fig</w:t>
            </w:r>
            <w:r w:rsidR="00816CE2" w:rsidRPr="00805CF4">
              <w:rPr>
                <w:b/>
                <w:bCs/>
                <w:sz w:val="20"/>
                <w:szCs w:val="20"/>
                <w:lang w:val="fr-CA"/>
              </w:rPr>
              <w:t>ure</w:t>
            </w:r>
            <w:r w:rsidRPr="00805CF4">
              <w:rPr>
                <w:b/>
                <w:bCs/>
                <w:sz w:val="20"/>
                <w:szCs w:val="20"/>
                <w:lang w:val="fr-CA"/>
              </w:rPr>
              <w:t xml:space="preserve"> 4 : </w:t>
            </w:r>
            <w:r w:rsidRPr="00BA3DC8">
              <w:rPr>
                <w:bCs/>
                <w:sz w:val="20"/>
                <w:szCs w:val="20"/>
                <w:lang w:val="fr-CA"/>
              </w:rPr>
              <w:t>Plants de piment très affectés par une attaque d’</w:t>
            </w:r>
            <w:r w:rsidRPr="00BA3DC8">
              <w:rPr>
                <w:bCs/>
                <w:i/>
                <w:iCs/>
                <w:sz w:val="20"/>
                <w:szCs w:val="20"/>
                <w:lang w:val="fr-CA"/>
              </w:rPr>
              <w:t>Aphis craccivora</w:t>
            </w:r>
            <w:r w:rsidRPr="00BA3DC8">
              <w:rPr>
                <w:bCs/>
                <w:sz w:val="20"/>
                <w:szCs w:val="20"/>
                <w:lang w:val="fr-CA"/>
              </w:rPr>
              <w:t xml:space="preserve"> (photo mars 2009)</w:t>
            </w:r>
          </w:p>
        </w:tc>
        <w:tc>
          <w:tcPr>
            <w:tcW w:w="4606" w:type="dxa"/>
          </w:tcPr>
          <w:p w:rsidR="00522EB1" w:rsidRPr="00805CF4" w:rsidRDefault="00522EB1" w:rsidP="00BA3DC8">
            <w:pPr>
              <w:jc w:val="both"/>
              <w:rPr>
                <w:b/>
                <w:bCs/>
                <w:sz w:val="20"/>
                <w:szCs w:val="20"/>
                <w:lang w:val="fr-CA"/>
              </w:rPr>
            </w:pPr>
            <w:r w:rsidRPr="00805CF4">
              <w:rPr>
                <w:b/>
                <w:bCs/>
                <w:sz w:val="20"/>
                <w:szCs w:val="20"/>
                <w:lang w:val="fr-CA"/>
              </w:rPr>
              <w:t>Fig</w:t>
            </w:r>
            <w:r w:rsidR="00816CE2" w:rsidRPr="00805CF4">
              <w:rPr>
                <w:b/>
                <w:bCs/>
                <w:sz w:val="20"/>
                <w:szCs w:val="20"/>
                <w:lang w:val="fr-CA"/>
              </w:rPr>
              <w:t>ure</w:t>
            </w:r>
            <w:r w:rsidRPr="00805CF4">
              <w:rPr>
                <w:b/>
                <w:bCs/>
                <w:sz w:val="20"/>
                <w:szCs w:val="20"/>
                <w:lang w:val="fr-CA"/>
              </w:rPr>
              <w:t xml:space="preserve"> 5 : </w:t>
            </w:r>
            <w:r w:rsidRPr="00BA3DC8">
              <w:rPr>
                <w:bCs/>
                <w:sz w:val="20"/>
                <w:szCs w:val="20"/>
                <w:lang w:val="fr-CA"/>
              </w:rPr>
              <w:t>Plants de piment bien portants après l’unique intervention d’ennemis naturels d’</w:t>
            </w:r>
            <w:r w:rsidRPr="00BA3DC8">
              <w:rPr>
                <w:bCs/>
                <w:i/>
                <w:iCs/>
                <w:sz w:val="20"/>
                <w:szCs w:val="20"/>
                <w:lang w:val="fr-CA"/>
              </w:rPr>
              <w:t>Aphis craccivora</w:t>
            </w:r>
            <w:r w:rsidRPr="00BA3DC8">
              <w:rPr>
                <w:bCs/>
                <w:sz w:val="20"/>
                <w:szCs w:val="20"/>
                <w:lang w:val="fr-CA"/>
              </w:rPr>
              <w:t xml:space="preserve"> (photo mai 2009)</w:t>
            </w:r>
          </w:p>
        </w:tc>
      </w:tr>
    </w:tbl>
    <w:p w:rsidR="00522EB1" w:rsidRPr="00805CF4" w:rsidRDefault="00522EB1" w:rsidP="00805CF4">
      <w:pPr>
        <w:jc w:val="both"/>
        <w:rPr>
          <w:sz w:val="22"/>
          <w:szCs w:val="22"/>
          <w:lang w:val="fr-FR"/>
        </w:rPr>
      </w:pPr>
    </w:p>
    <w:p w:rsidR="00B33562" w:rsidRPr="00805CF4" w:rsidRDefault="00B33562" w:rsidP="00805CF4">
      <w:pPr>
        <w:ind w:firstLine="284"/>
        <w:jc w:val="both"/>
        <w:rPr>
          <w:sz w:val="22"/>
          <w:szCs w:val="22"/>
          <w:lang w:val="fr-FR"/>
        </w:rPr>
      </w:pPr>
      <w:r w:rsidRPr="00805CF4">
        <w:rPr>
          <w:sz w:val="22"/>
          <w:szCs w:val="22"/>
          <w:lang w:val="fr-FR"/>
        </w:rPr>
        <w:t>Notons par ailleurs, qu’au niveau de nos serres nous avons remarqué que les parasitoïdes interviennent un peu en retard par rapport à l’intervention des coccinelles et des syrphes. Cela s’explique par la spécificité de ces auxiliaires qui n’interviennent que lorsque les populations de leur proie (pucerons) sont importantes (RABASSE, 1983).</w:t>
      </w:r>
    </w:p>
    <w:p w:rsidR="00B33562" w:rsidRPr="00805CF4" w:rsidRDefault="00B33562" w:rsidP="00805CF4">
      <w:pPr>
        <w:jc w:val="both"/>
        <w:rPr>
          <w:sz w:val="22"/>
          <w:szCs w:val="22"/>
          <w:lang w:val="fr-FR"/>
        </w:rPr>
      </w:pPr>
    </w:p>
    <w:p w:rsidR="00B33562" w:rsidRPr="00805CF4" w:rsidRDefault="00B33562" w:rsidP="00805CF4">
      <w:pPr>
        <w:jc w:val="both"/>
        <w:rPr>
          <w:b/>
          <w:bCs/>
          <w:sz w:val="22"/>
          <w:szCs w:val="22"/>
          <w:lang w:val="fr-FR"/>
        </w:rPr>
      </w:pPr>
      <w:r w:rsidRPr="00805CF4">
        <w:rPr>
          <w:b/>
          <w:bCs/>
          <w:sz w:val="22"/>
          <w:szCs w:val="22"/>
          <w:lang w:val="fr-FR"/>
        </w:rPr>
        <w:t>6</w:t>
      </w:r>
      <w:r w:rsidR="00024815" w:rsidRPr="00805CF4">
        <w:rPr>
          <w:b/>
          <w:bCs/>
          <w:sz w:val="22"/>
          <w:szCs w:val="22"/>
          <w:lang w:val="fr-FR"/>
        </w:rPr>
        <w:t xml:space="preserve">. </w:t>
      </w:r>
      <w:r w:rsidR="00147336" w:rsidRPr="00805CF4">
        <w:rPr>
          <w:b/>
          <w:bCs/>
          <w:sz w:val="22"/>
          <w:szCs w:val="22"/>
          <w:lang w:val="fr-FR"/>
        </w:rPr>
        <w:t>MAINTIEN</w:t>
      </w:r>
      <w:r w:rsidR="00147336">
        <w:rPr>
          <w:b/>
          <w:bCs/>
          <w:sz w:val="22"/>
          <w:szCs w:val="22"/>
          <w:lang w:val="fr-FR"/>
        </w:rPr>
        <w:t xml:space="preserve"> </w:t>
      </w:r>
      <w:r w:rsidR="00147336" w:rsidRPr="00805CF4">
        <w:rPr>
          <w:b/>
          <w:bCs/>
          <w:sz w:val="22"/>
          <w:szCs w:val="22"/>
          <w:lang w:val="fr-FR"/>
        </w:rPr>
        <w:t>DES AUXILIAIRES EN PERIODES DE DISETTE AU NIVEAU DE LA STATION</w:t>
      </w:r>
    </w:p>
    <w:p w:rsidR="00B33562" w:rsidRPr="00805CF4" w:rsidRDefault="00BA3DC8" w:rsidP="00BA3DC8">
      <w:pPr>
        <w:jc w:val="both"/>
        <w:rPr>
          <w:sz w:val="22"/>
          <w:szCs w:val="22"/>
          <w:lang w:val="fr-FR"/>
        </w:rPr>
      </w:pPr>
      <w:r>
        <w:rPr>
          <w:sz w:val="22"/>
          <w:szCs w:val="22"/>
          <w:lang w:val="fr-FR"/>
        </w:rPr>
        <w:t xml:space="preserve">    </w:t>
      </w:r>
      <w:r w:rsidR="00B33562" w:rsidRPr="00805CF4">
        <w:rPr>
          <w:sz w:val="22"/>
          <w:szCs w:val="22"/>
          <w:lang w:val="fr-FR"/>
        </w:rPr>
        <w:t>Pour «maintenir» nos auxiliaires dans notre station expérimentale des aménagements sont effectués pour leur assurer un refuge et une nourriture durant les périodes difficiles. Ainsi, des bandes enherbées sont laissées aux alentours des serres et aux pieds des arbres des différentes essences qui se trouvent dans la station (casuarina et washingtonia) (</w:t>
      </w:r>
      <w:r w:rsidR="00805CF4" w:rsidRPr="00805CF4">
        <w:rPr>
          <w:sz w:val="22"/>
          <w:szCs w:val="22"/>
          <w:lang w:val="fr-FR"/>
        </w:rPr>
        <w:t xml:space="preserve">Figure </w:t>
      </w:r>
      <w:r w:rsidR="00B33562" w:rsidRPr="00805CF4">
        <w:rPr>
          <w:sz w:val="22"/>
          <w:szCs w:val="22"/>
          <w:lang w:val="fr-FR"/>
        </w:rPr>
        <w:t xml:space="preserve">6). Aussi, vu le desséchement des plantes spontanées durant la période estivale une parcelle, à côté des serres, est semée en luzerne, suite à la persistance de sa verdure, après des irrigations régulières. Egalement, au </w:t>
      </w:r>
      <w:r w:rsidR="00024815" w:rsidRPr="00805CF4">
        <w:rPr>
          <w:sz w:val="22"/>
          <w:szCs w:val="22"/>
          <w:lang w:val="fr-FR"/>
        </w:rPr>
        <w:t>niveau</w:t>
      </w:r>
      <w:r w:rsidR="00B33562" w:rsidRPr="00805CF4">
        <w:rPr>
          <w:sz w:val="22"/>
          <w:szCs w:val="22"/>
          <w:lang w:val="fr-FR"/>
        </w:rPr>
        <w:t xml:space="preserve"> des cuvettes </w:t>
      </w:r>
      <w:r w:rsidR="00B33562" w:rsidRPr="00805CF4">
        <w:rPr>
          <w:sz w:val="22"/>
          <w:szCs w:val="22"/>
          <w:lang w:val="fr-FR"/>
        </w:rPr>
        <w:lastRenderedPageBreak/>
        <w:t>d’irrigation des jeunes oliviers plantés à la station, de la luzerne est semée, pour assurer un refuge pour les ennemis naturels et faire profiter les oliviers d’un apport azoté (</w:t>
      </w:r>
      <w:r w:rsidR="00024815" w:rsidRPr="00805CF4">
        <w:rPr>
          <w:sz w:val="22"/>
          <w:szCs w:val="22"/>
          <w:lang w:val="fr-FR"/>
        </w:rPr>
        <w:t>Fig</w:t>
      </w:r>
      <w:r w:rsidR="00213630" w:rsidRPr="00805CF4">
        <w:rPr>
          <w:sz w:val="22"/>
          <w:szCs w:val="22"/>
          <w:lang w:val="fr-FR"/>
        </w:rPr>
        <w:t>ure</w:t>
      </w:r>
      <w:r w:rsidR="00B33562" w:rsidRPr="00805CF4">
        <w:rPr>
          <w:sz w:val="22"/>
          <w:szCs w:val="22"/>
          <w:lang w:val="fr-FR"/>
        </w:rPr>
        <w:t xml:space="preserve"> 7).  </w:t>
      </w:r>
    </w:p>
    <w:p w:rsidR="00024815" w:rsidRPr="00805CF4" w:rsidRDefault="00024815" w:rsidP="00805CF4">
      <w:pPr>
        <w:ind w:firstLine="284"/>
        <w:jc w:val="both"/>
        <w:rPr>
          <w:sz w:val="22"/>
          <w:szCs w:val="22"/>
          <w:lang w:val="fr-FR"/>
        </w:rPr>
      </w:pPr>
    </w:p>
    <w:p w:rsidR="00816CE2" w:rsidRPr="00805CF4" w:rsidRDefault="00D722C7" w:rsidP="00805CF4">
      <w:pPr>
        <w:jc w:val="center"/>
        <w:rPr>
          <w:sz w:val="20"/>
          <w:szCs w:val="20"/>
          <w:lang w:val="fr-FR"/>
        </w:rPr>
      </w:pPr>
      <w:r w:rsidRPr="00F75D29">
        <w:rPr>
          <w:sz w:val="20"/>
          <w:szCs w:val="20"/>
        </w:rPr>
        <w:pict>
          <v:shape id="_x0000_i1033" type="#_x0000_t75" style="width:6in;height:165.75pt" o:allowoverlap="f">
            <v:imagedata r:id="rId13" o:title="" grayscale="t"/>
          </v:shape>
        </w:pict>
      </w:r>
    </w:p>
    <w:p w:rsidR="00816CE2" w:rsidRPr="00BA3DC8" w:rsidRDefault="00816CE2" w:rsidP="00805CF4">
      <w:pPr>
        <w:ind w:left="851" w:hanging="851"/>
        <w:jc w:val="both"/>
        <w:rPr>
          <w:bCs/>
          <w:sz w:val="20"/>
          <w:szCs w:val="20"/>
          <w:lang w:val="fr-CA"/>
        </w:rPr>
      </w:pPr>
      <w:r w:rsidRPr="00805CF4">
        <w:rPr>
          <w:b/>
          <w:bCs/>
          <w:sz w:val="20"/>
          <w:szCs w:val="20"/>
          <w:lang w:val="fr-CA"/>
        </w:rPr>
        <w:t xml:space="preserve">Figure 6 : </w:t>
      </w:r>
      <w:r w:rsidRPr="00BA3DC8">
        <w:rPr>
          <w:bCs/>
          <w:sz w:val="20"/>
          <w:szCs w:val="20"/>
          <w:lang w:val="fr-CA"/>
        </w:rPr>
        <w:t>Maintien de la diversité florale spontanée au niveau de la station pour assurer une source de nourriture et un refuge pour les ennemis naturels,</w:t>
      </w:r>
      <w:r w:rsidR="00BA3DC8">
        <w:rPr>
          <w:bCs/>
          <w:sz w:val="20"/>
          <w:szCs w:val="20"/>
          <w:lang w:val="fr-CA"/>
        </w:rPr>
        <w:t xml:space="preserve"> durant les périodes difficiles</w:t>
      </w:r>
    </w:p>
    <w:p w:rsidR="00816CE2" w:rsidRPr="00805CF4" w:rsidRDefault="00816CE2" w:rsidP="00805CF4">
      <w:pPr>
        <w:jc w:val="both"/>
        <w:rPr>
          <w:sz w:val="20"/>
          <w:szCs w:val="20"/>
          <w:lang w:val="fr-FR"/>
        </w:rPr>
      </w:pPr>
    </w:p>
    <w:p w:rsidR="00816CE2" w:rsidRPr="00805CF4" w:rsidRDefault="00D722C7" w:rsidP="00805CF4">
      <w:pPr>
        <w:jc w:val="center"/>
        <w:rPr>
          <w:sz w:val="20"/>
          <w:szCs w:val="20"/>
          <w:lang w:val="fr-FR"/>
        </w:rPr>
      </w:pPr>
      <w:r w:rsidRPr="00F75D29">
        <w:rPr>
          <w:sz w:val="20"/>
          <w:szCs w:val="20"/>
        </w:rPr>
        <w:pict>
          <v:shape id="_x0000_i1034" type="#_x0000_t75" style="width:431.3pt;height:162.35pt" o:allowoverlap="f">
            <v:imagedata r:id="rId14" o:title="" grayscale="t"/>
          </v:shape>
        </w:pict>
      </w:r>
    </w:p>
    <w:p w:rsidR="00816CE2" w:rsidRPr="00805CF4" w:rsidRDefault="00816CE2" w:rsidP="00805CF4">
      <w:pPr>
        <w:ind w:left="993" w:hanging="993"/>
        <w:jc w:val="both"/>
        <w:rPr>
          <w:b/>
          <w:bCs/>
          <w:sz w:val="20"/>
          <w:szCs w:val="20"/>
          <w:lang w:val="fr-CA"/>
        </w:rPr>
      </w:pPr>
      <w:r w:rsidRPr="00805CF4">
        <w:rPr>
          <w:b/>
          <w:bCs/>
          <w:sz w:val="20"/>
          <w:szCs w:val="20"/>
          <w:lang w:val="fr-CA"/>
        </w:rPr>
        <w:t xml:space="preserve">Figure 7 : </w:t>
      </w:r>
      <w:r w:rsidRPr="00BA3DC8">
        <w:rPr>
          <w:bCs/>
          <w:sz w:val="20"/>
          <w:szCs w:val="20"/>
          <w:lang w:val="fr-CA"/>
        </w:rPr>
        <w:t>Semis de plantes herbacées ayant un cycle pluriannuel et qui demeurent verdoyantes, après irrigation, durant les saisons difficiles (ici nous avons le cas de la luzerne), pour assurer un refuge pour les ennemis naturels</w:t>
      </w:r>
    </w:p>
    <w:p w:rsidR="00024815" w:rsidRPr="00805CF4" w:rsidRDefault="00024815" w:rsidP="00805CF4">
      <w:pPr>
        <w:ind w:firstLine="284"/>
        <w:jc w:val="both"/>
        <w:rPr>
          <w:sz w:val="22"/>
          <w:szCs w:val="22"/>
          <w:lang w:val="fr-FR"/>
        </w:rPr>
      </w:pPr>
    </w:p>
    <w:p w:rsidR="00B33562" w:rsidRPr="00805CF4" w:rsidRDefault="00B33562" w:rsidP="00805CF4">
      <w:pPr>
        <w:jc w:val="both"/>
        <w:rPr>
          <w:b/>
          <w:bCs/>
          <w:sz w:val="22"/>
          <w:szCs w:val="22"/>
          <w:lang w:val="fr-FR"/>
        </w:rPr>
      </w:pPr>
      <w:r w:rsidRPr="00805CF4">
        <w:rPr>
          <w:b/>
          <w:bCs/>
          <w:sz w:val="22"/>
          <w:szCs w:val="22"/>
          <w:lang w:val="fr-FR"/>
        </w:rPr>
        <w:t>7</w:t>
      </w:r>
      <w:r w:rsidR="00593FB3" w:rsidRPr="00805CF4">
        <w:rPr>
          <w:b/>
          <w:bCs/>
          <w:sz w:val="22"/>
          <w:szCs w:val="22"/>
          <w:lang w:val="fr-FR"/>
        </w:rPr>
        <w:t>.</w:t>
      </w:r>
      <w:r w:rsidRPr="00805CF4">
        <w:rPr>
          <w:b/>
          <w:bCs/>
          <w:sz w:val="22"/>
          <w:szCs w:val="22"/>
          <w:lang w:val="fr-FR"/>
        </w:rPr>
        <w:t xml:space="preserve"> </w:t>
      </w:r>
      <w:r w:rsidR="00147336" w:rsidRPr="00805CF4">
        <w:rPr>
          <w:b/>
          <w:bCs/>
          <w:sz w:val="22"/>
          <w:szCs w:val="22"/>
          <w:lang w:val="fr-FR"/>
        </w:rPr>
        <w:t>NOS RENDEMENTS BIOS ET CEUX DES AGRICULTEURS</w:t>
      </w:r>
    </w:p>
    <w:p w:rsidR="00B33562" w:rsidRPr="00805CF4" w:rsidRDefault="00BA3DC8" w:rsidP="00BA3DC8">
      <w:pPr>
        <w:jc w:val="both"/>
        <w:rPr>
          <w:sz w:val="22"/>
          <w:szCs w:val="22"/>
          <w:lang w:val="fr-FR"/>
        </w:rPr>
      </w:pPr>
      <w:r>
        <w:rPr>
          <w:sz w:val="22"/>
          <w:szCs w:val="22"/>
          <w:lang w:val="fr-FR"/>
        </w:rPr>
        <w:t xml:space="preserve">    </w:t>
      </w:r>
      <w:r w:rsidR="00B33562" w:rsidRPr="00805CF4">
        <w:rPr>
          <w:sz w:val="22"/>
          <w:szCs w:val="22"/>
          <w:lang w:val="fr-FR"/>
        </w:rPr>
        <w:t>Entre nos rendements obtenus en bio et ceux des agriculteurs obtenus avec l’utilisation d’intrants chimiques (engrais et pesticides), l’écart est visible (tableau 1). Cependant, ce manque à gagner pécuniaire, est largement compensé par un gain conséquent immédiat, à court, à moyen et à long terme, en matière de la préservation de la santé des consommateurs et des agriculteurs et aussi par la protection de l’environnement des pollutions induites par ces différents pr</w:t>
      </w:r>
      <w:r w:rsidR="00E67921">
        <w:rPr>
          <w:sz w:val="22"/>
          <w:szCs w:val="22"/>
          <w:lang w:val="fr-FR"/>
        </w:rPr>
        <w:t>oduits chimiques de synthèse.</w:t>
      </w:r>
    </w:p>
    <w:p w:rsidR="00593FB3" w:rsidRPr="00805CF4" w:rsidRDefault="00593FB3" w:rsidP="00805CF4">
      <w:pPr>
        <w:jc w:val="both"/>
        <w:rPr>
          <w:sz w:val="22"/>
          <w:szCs w:val="22"/>
          <w:lang w:val="fr-FR"/>
        </w:rPr>
      </w:pPr>
    </w:p>
    <w:p w:rsidR="00B33562" w:rsidRPr="00805CF4" w:rsidRDefault="00B33562" w:rsidP="00805CF4">
      <w:pPr>
        <w:jc w:val="both"/>
        <w:rPr>
          <w:b/>
          <w:bCs/>
          <w:sz w:val="20"/>
          <w:szCs w:val="20"/>
          <w:lang w:val="fr-FR"/>
        </w:rPr>
      </w:pPr>
      <w:r w:rsidRPr="00805CF4">
        <w:rPr>
          <w:b/>
          <w:bCs/>
          <w:sz w:val="20"/>
          <w:szCs w:val="20"/>
          <w:lang w:val="fr-FR"/>
        </w:rPr>
        <w:t>Tableau 1</w:t>
      </w:r>
      <w:r w:rsidR="00593FB3" w:rsidRPr="00805CF4">
        <w:rPr>
          <w:b/>
          <w:bCs/>
          <w:sz w:val="20"/>
          <w:szCs w:val="20"/>
          <w:lang w:val="fr-FR"/>
        </w:rPr>
        <w:t xml:space="preserve"> </w:t>
      </w:r>
      <w:r w:rsidRPr="00805CF4">
        <w:rPr>
          <w:b/>
          <w:bCs/>
          <w:sz w:val="20"/>
          <w:szCs w:val="20"/>
          <w:lang w:val="fr-FR"/>
        </w:rPr>
        <w:t xml:space="preserve">: </w:t>
      </w:r>
      <w:r w:rsidRPr="00BA3DC8">
        <w:rPr>
          <w:bCs/>
          <w:sz w:val="20"/>
          <w:szCs w:val="20"/>
          <w:lang w:val="fr-FR"/>
        </w:rPr>
        <w:t>Nos rendements et ceux des agriculteurs</w:t>
      </w:r>
      <w:r w:rsidRPr="00805CF4">
        <w:rPr>
          <w:b/>
          <w:bCs/>
          <w:sz w:val="20"/>
          <w:szCs w:val="20"/>
          <w:lang w:val="fr-FR"/>
        </w:rPr>
        <w:t xml:space="preserve"> </w:t>
      </w:r>
    </w:p>
    <w:tbl>
      <w:tblPr>
        <w:tblW w:w="5000" w:type="pct"/>
        <w:jc w:val="center"/>
        <w:tblBorders>
          <w:top w:val="single" w:sz="8" w:space="0" w:color="000000"/>
          <w:bottom w:val="single" w:sz="8" w:space="0" w:color="000000"/>
        </w:tblBorders>
        <w:tblLook w:val="04A0"/>
      </w:tblPr>
      <w:tblGrid>
        <w:gridCol w:w="1669"/>
        <w:gridCol w:w="3810"/>
        <w:gridCol w:w="3810"/>
      </w:tblGrid>
      <w:tr w:rsidR="00B33562" w:rsidRPr="00D722C7" w:rsidTr="00593FB3">
        <w:trPr>
          <w:jc w:val="center"/>
        </w:trPr>
        <w:tc>
          <w:tcPr>
            <w:tcW w:w="898" w:type="pct"/>
            <w:tcBorders>
              <w:top w:val="single" w:sz="8" w:space="0" w:color="000000"/>
              <w:bottom w:val="single" w:sz="4" w:space="0" w:color="000000"/>
            </w:tcBorders>
            <w:vAlign w:val="center"/>
          </w:tcPr>
          <w:p w:rsidR="00B33562" w:rsidRPr="00805CF4" w:rsidRDefault="00B33562" w:rsidP="00805CF4">
            <w:pPr>
              <w:jc w:val="center"/>
              <w:rPr>
                <w:sz w:val="21"/>
                <w:szCs w:val="21"/>
                <w:lang w:val="fr-FR"/>
              </w:rPr>
            </w:pPr>
            <w:r w:rsidRPr="00805CF4">
              <w:rPr>
                <w:sz w:val="21"/>
                <w:szCs w:val="21"/>
                <w:lang w:val="fr-FR"/>
              </w:rPr>
              <w:t>Culture</w:t>
            </w:r>
          </w:p>
        </w:tc>
        <w:tc>
          <w:tcPr>
            <w:tcW w:w="2051" w:type="pct"/>
            <w:tcBorders>
              <w:top w:val="single" w:sz="8" w:space="0" w:color="000000"/>
              <w:bottom w:val="single" w:sz="4" w:space="0" w:color="000000"/>
            </w:tcBorders>
            <w:vAlign w:val="center"/>
          </w:tcPr>
          <w:p w:rsidR="00593FB3" w:rsidRPr="00805CF4" w:rsidRDefault="00B33562" w:rsidP="00805CF4">
            <w:pPr>
              <w:jc w:val="center"/>
              <w:rPr>
                <w:sz w:val="21"/>
                <w:szCs w:val="21"/>
                <w:lang w:val="fr-FR"/>
              </w:rPr>
            </w:pPr>
            <w:r w:rsidRPr="00805CF4">
              <w:rPr>
                <w:sz w:val="21"/>
                <w:szCs w:val="21"/>
                <w:lang w:val="fr-FR"/>
              </w:rPr>
              <w:t xml:space="preserve">Rendement bio (données station </w:t>
            </w:r>
          </w:p>
          <w:p w:rsidR="00B33562" w:rsidRPr="00805CF4" w:rsidRDefault="00B33562" w:rsidP="00805CF4">
            <w:pPr>
              <w:jc w:val="center"/>
              <w:rPr>
                <w:sz w:val="21"/>
                <w:szCs w:val="21"/>
                <w:lang w:val="fr-FR"/>
              </w:rPr>
            </w:pPr>
            <w:r w:rsidRPr="00805CF4">
              <w:rPr>
                <w:sz w:val="21"/>
                <w:szCs w:val="21"/>
                <w:lang w:val="fr-FR"/>
              </w:rPr>
              <w:t>bio du CRSTRA) (Qx/serre)</w:t>
            </w:r>
          </w:p>
        </w:tc>
        <w:tc>
          <w:tcPr>
            <w:tcW w:w="2051" w:type="pct"/>
            <w:tcBorders>
              <w:top w:val="single" w:sz="8" w:space="0" w:color="000000"/>
              <w:bottom w:val="single" w:sz="4" w:space="0" w:color="000000"/>
            </w:tcBorders>
            <w:vAlign w:val="center"/>
          </w:tcPr>
          <w:p w:rsidR="00B33562" w:rsidRPr="00805CF4" w:rsidRDefault="00B33562" w:rsidP="00805CF4">
            <w:pPr>
              <w:jc w:val="center"/>
              <w:rPr>
                <w:sz w:val="21"/>
                <w:szCs w:val="21"/>
                <w:lang w:val="fr-FR"/>
              </w:rPr>
            </w:pPr>
            <w:r w:rsidRPr="00805CF4">
              <w:rPr>
                <w:sz w:val="21"/>
                <w:szCs w:val="21"/>
                <w:lang w:val="fr-FR"/>
              </w:rPr>
              <w:t>Rendement conventionnel</w:t>
            </w:r>
          </w:p>
          <w:p w:rsidR="00B33562" w:rsidRPr="00805CF4" w:rsidRDefault="00B33562" w:rsidP="00805CF4">
            <w:pPr>
              <w:jc w:val="center"/>
              <w:rPr>
                <w:sz w:val="21"/>
                <w:szCs w:val="21"/>
                <w:lang w:val="fr-FR"/>
              </w:rPr>
            </w:pPr>
            <w:r w:rsidRPr="00805CF4">
              <w:rPr>
                <w:sz w:val="21"/>
                <w:szCs w:val="21"/>
                <w:lang w:val="fr-FR"/>
              </w:rPr>
              <w:t>(données DSA Biskra)</w:t>
            </w:r>
            <w:r w:rsidR="00593FB3" w:rsidRPr="00805CF4">
              <w:rPr>
                <w:sz w:val="21"/>
                <w:szCs w:val="21"/>
                <w:lang w:val="fr-FR"/>
              </w:rPr>
              <w:t xml:space="preserve"> </w:t>
            </w:r>
            <w:r w:rsidRPr="00805CF4">
              <w:rPr>
                <w:sz w:val="21"/>
                <w:szCs w:val="21"/>
                <w:lang w:val="fr-FR"/>
              </w:rPr>
              <w:t>(Qx/serre)</w:t>
            </w:r>
          </w:p>
        </w:tc>
      </w:tr>
      <w:tr w:rsidR="00B33562" w:rsidRPr="00805CF4" w:rsidTr="00593FB3">
        <w:trPr>
          <w:jc w:val="center"/>
        </w:trPr>
        <w:tc>
          <w:tcPr>
            <w:tcW w:w="898" w:type="pct"/>
            <w:tcBorders>
              <w:top w:val="single" w:sz="4" w:space="0" w:color="000000"/>
            </w:tcBorders>
            <w:vAlign w:val="center"/>
          </w:tcPr>
          <w:p w:rsidR="00B33562" w:rsidRPr="00805CF4" w:rsidRDefault="00593FB3" w:rsidP="00805CF4">
            <w:pPr>
              <w:jc w:val="center"/>
              <w:rPr>
                <w:sz w:val="21"/>
                <w:szCs w:val="21"/>
                <w:lang w:val="fr-FR"/>
              </w:rPr>
            </w:pPr>
            <w:r w:rsidRPr="00805CF4">
              <w:rPr>
                <w:sz w:val="21"/>
                <w:szCs w:val="21"/>
                <w:lang w:val="fr-FR"/>
              </w:rPr>
              <w:t>Poivron</w:t>
            </w:r>
          </w:p>
        </w:tc>
        <w:tc>
          <w:tcPr>
            <w:tcW w:w="2051" w:type="pct"/>
            <w:tcBorders>
              <w:top w:val="single" w:sz="4" w:space="0" w:color="000000"/>
            </w:tcBorders>
            <w:vAlign w:val="center"/>
          </w:tcPr>
          <w:p w:rsidR="00B33562" w:rsidRPr="00805CF4" w:rsidRDefault="00B33562" w:rsidP="00805CF4">
            <w:pPr>
              <w:jc w:val="center"/>
              <w:rPr>
                <w:sz w:val="21"/>
                <w:szCs w:val="21"/>
                <w:lang w:val="fr-FR"/>
              </w:rPr>
            </w:pPr>
            <w:r w:rsidRPr="00805CF4">
              <w:rPr>
                <w:sz w:val="21"/>
                <w:szCs w:val="21"/>
                <w:lang w:val="fr-FR"/>
              </w:rPr>
              <w:t>39,54</w:t>
            </w:r>
          </w:p>
        </w:tc>
        <w:tc>
          <w:tcPr>
            <w:tcW w:w="2051" w:type="pct"/>
            <w:tcBorders>
              <w:top w:val="single" w:sz="4" w:space="0" w:color="000000"/>
            </w:tcBorders>
            <w:vAlign w:val="center"/>
          </w:tcPr>
          <w:p w:rsidR="00B33562" w:rsidRPr="00805CF4" w:rsidRDefault="00B33562" w:rsidP="00805CF4">
            <w:pPr>
              <w:jc w:val="center"/>
              <w:rPr>
                <w:sz w:val="21"/>
                <w:szCs w:val="21"/>
                <w:lang w:val="fr-FR"/>
              </w:rPr>
            </w:pPr>
            <w:r w:rsidRPr="00805CF4">
              <w:rPr>
                <w:sz w:val="21"/>
                <w:szCs w:val="21"/>
                <w:lang w:val="fr-FR"/>
              </w:rPr>
              <w:t>50</w:t>
            </w:r>
          </w:p>
        </w:tc>
      </w:tr>
      <w:tr w:rsidR="00B33562" w:rsidRPr="00805CF4" w:rsidTr="00593FB3">
        <w:trPr>
          <w:jc w:val="center"/>
        </w:trPr>
        <w:tc>
          <w:tcPr>
            <w:tcW w:w="898" w:type="pct"/>
            <w:vAlign w:val="center"/>
          </w:tcPr>
          <w:p w:rsidR="00B33562" w:rsidRPr="00805CF4" w:rsidRDefault="00593FB3" w:rsidP="00805CF4">
            <w:pPr>
              <w:jc w:val="center"/>
              <w:rPr>
                <w:sz w:val="21"/>
                <w:szCs w:val="21"/>
                <w:lang w:val="fr-FR"/>
              </w:rPr>
            </w:pPr>
            <w:r w:rsidRPr="00805CF4">
              <w:rPr>
                <w:sz w:val="21"/>
                <w:szCs w:val="21"/>
                <w:lang w:val="fr-FR"/>
              </w:rPr>
              <w:t>Piment</w:t>
            </w:r>
          </w:p>
        </w:tc>
        <w:tc>
          <w:tcPr>
            <w:tcW w:w="2051" w:type="pct"/>
            <w:vAlign w:val="center"/>
          </w:tcPr>
          <w:p w:rsidR="00B33562" w:rsidRPr="00805CF4" w:rsidRDefault="00B33562" w:rsidP="00805CF4">
            <w:pPr>
              <w:jc w:val="center"/>
              <w:rPr>
                <w:sz w:val="21"/>
                <w:szCs w:val="21"/>
                <w:lang w:val="fr-FR"/>
              </w:rPr>
            </w:pPr>
            <w:r w:rsidRPr="00805CF4">
              <w:rPr>
                <w:sz w:val="21"/>
                <w:szCs w:val="21"/>
                <w:lang w:val="fr-FR"/>
              </w:rPr>
              <w:t>12,34</w:t>
            </w:r>
          </w:p>
        </w:tc>
        <w:tc>
          <w:tcPr>
            <w:tcW w:w="2051" w:type="pct"/>
            <w:vAlign w:val="center"/>
          </w:tcPr>
          <w:p w:rsidR="00B33562" w:rsidRPr="00805CF4" w:rsidRDefault="00B33562" w:rsidP="00805CF4">
            <w:pPr>
              <w:jc w:val="center"/>
              <w:rPr>
                <w:sz w:val="21"/>
                <w:szCs w:val="21"/>
                <w:lang w:val="fr-FR"/>
              </w:rPr>
            </w:pPr>
            <w:r w:rsidRPr="00805CF4">
              <w:rPr>
                <w:sz w:val="21"/>
                <w:szCs w:val="21"/>
                <w:lang w:val="fr-FR"/>
              </w:rPr>
              <w:t>20</w:t>
            </w:r>
          </w:p>
        </w:tc>
      </w:tr>
      <w:tr w:rsidR="00B33562" w:rsidRPr="00805CF4" w:rsidTr="00593FB3">
        <w:trPr>
          <w:jc w:val="center"/>
        </w:trPr>
        <w:tc>
          <w:tcPr>
            <w:tcW w:w="898" w:type="pct"/>
            <w:vAlign w:val="center"/>
          </w:tcPr>
          <w:p w:rsidR="00B33562" w:rsidRPr="00805CF4" w:rsidRDefault="00593FB3" w:rsidP="00805CF4">
            <w:pPr>
              <w:jc w:val="center"/>
              <w:rPr>
                <w:sz w:val="21"/>
                <w:szCs w:val="21"/>
                <w:lang w:val="fr-FR"/>
              </w:rPr>
            </w:pPr>
            <w:r w:rsidRPr="00805CF4">
              <w:rPr>
                <w:sz w:val="21"/>
                <w:szCs w:val="21"/>
                <w:lang w:val="fr-FR"/>
              </w:rPr>
              <w:t>Tomate</w:t>
            </w:r>
          </w:p>
        </w:tc>
        <w:tc>
          <w:tcPr>
            <w:tcW w:w="2051" w:type="pct"/>
            <w:vAlign w:val="center"/>
          </w:tcPr>
          <w:p w:rsidR="00B33562" w:rsidRPr="00805CF4" w:rsidRDefault="00B33562" w:rsidP="00805CF4">
            <w:pPr>
              <w:jc w:val="center"/>
              <w:rPr>
                <w:sz w:val="21"/>
                <w:szCs w:val="21"/>
                <w:lang w:val="fr-FR"/>
              </w:rPr>
            </w:pPr>
            <w:r w:rsidRPr="00805CF4">
              <w:rPr>
                <w:sz w:val="21"/>
                <w:szCs w:val="21"/>
                <w:lang w:val="fr-FR"/>
              </w:rPr>
              <w:t>12,02</w:t>
            </w:r>
          </w:p>
        </w:tc>
        <w:tc>
          <w:tcPr>
            <w:tcW w:w="2051" w:type="pct"/>
            <w:vAlign w:val="center"/>
          </w:tcPr>
          <w:p w:rsidR="00B33562" w:rsidRPr="00805CF4" w:rsidRDefault="00B33562" w:rsidP="00805CF4">
            <w:pPr>
              <w:jc w:val="center"/>
              <w:rPr>
                <w:sz w:val="21"/>
                <w:szCs w:val="21"/>
                <w:lang w:val="fr-FR"/>
              </w:rPr>
            </w:pPr>
            <w:r w:rsidRPr="00805CF4">
              <w:rPr>
                <w:sz w:val="21"/>
                <w:szCs w:val="21"/>
                <w:lang w:val="fr-FR"/>
              </w:rPr>
              <w:t>20</w:t>
            </w:r>
          </w:p>
        </w:tc>
      </w:tr>
    </w:tbl>
    <w:p w:rsidR="00B33562" w:rsidRPr="00805CF4" w:rsidRDefault="00B33562" w:rsidP="00805CF4">
      <w:pPr>
        <w:jc w:val="right"/>
        <w:rPr>
          <w:sz w:val="20"/>
          <w:szCs w:val="20"/>
          <w:lang w:val="fr-FR"/>
        </w:rPr>
      </w:pPr>
      <w:r w:rsidRPr="00805CF4">
        <w:rPr>
          <w:sz w:val="20"/>
          <w:szCs w:val="20"/>
          <w:lang w:val="fr-FR"/>
        </w:rPr>
        <w:t>Source : CRSTRA et DSA (2008)</w:t>
      </w:r>
    </w:p>
    <w:p w:rsidR="00593FB3" w:rsidRPr="00805CF4" w:rsidRDefault="00593FB3" w:rsidP="00805CF4">
      <w:pPr>
        <w:jc w:val="both"/>
        <w:rPr>
          <w:b/>
          <w:bCs/>
          <w:sz w:val="22"/>
          <w:szCs w:val="22"/>
          <w:lang w:val="fr-FR"/>
        </w:rPr>
      </w:pPr>
    </w:p>
    <w:p w:rsidR="00B33562" w:rsidRPr="00805CF4" w:rsidRDefault="00147336" w:rsidP="00805CF4">
      <w:pPr>
        <w:jc w:val="both"/>
        <w:rPr>
          <w:sz w:val="22"/>
          <w:szCs w:val="22"/>
          <w:lang w:val="fr-FR"/>
        </w:rPr>
      </w:pPr>
      <w:r>
        <w:rPr>
          <w:b/>
          <w:bCs/>
          <w:sz w:val="22"/>
          <w:szCs w:val="22"/>
          <w:lang w:val="fr-FR"/>
        </w:rPr>
        <w:t xml:space="preserve">8. </w:t>
      </w:r>
      <w:r w:rsidRPr="00805CF4">
        <w:rPr>
          <w:b/>
          <w:bCs/>
          <w:sz w:val="22"/>
          <w:szCs w:val="22"/>
          <w:lang w:val="fr-FR"/>
        </w:rPr>
        <w:t>CONCLUSION</w:t>
      </w:r>
    </w:p>
    <w:p w:rsidR="00B33562" w:rsidRPr="00805CF4" w:rsidRDefault="00396CA9" w:rsidP="00BA3DC8">
      <w:pPr>
        <w:jc w:val="both"/>
        <w:rPr>
          <w:sz w:val="22"/>
          <w:szCs w:val="22"/>
          <w:lang w:val="fr-FR"/>
        </w:rPr>
      </w:pPr>
      <w:r>
        <w:rPr>
          <w:sz w:val="22"/>
          <w:szCs w:val="22"/>
          <w:lang w:val="fr-FR"/>
        </w:rPr>
        <w:lastRenderedPageBreak/>
        <w:t xml:space="preserve">    </w:t>
      </w:r>
      <w:r w:rsidR="00B33562" w:rsidRPr="00805CF4">
        <w:rPr>
          <w:sz w:val="22"/>
          <w:szCs w:val="22"/>
          <w:lang w:val="fr-FR"/>
        </w:rPr>
        <w:t xml:space="preserve">Au sein de notre station expérimentale, tous les essais sont menés en bio et pour faire face aux différents bioagresseurs qui s’attaquent aux différentes plantes sous serre, le rôle des ennemis naturels autochtones dans la préservation de nos plantes est considérable. Certains de ces auxiliaires (parasitoïdes, chrysope, et syrphe), agissent seuls dans la limitation des populations des déprédateurs, tout en leur offrant les conditions nécessaires pour leur maintien au niveau de la station, par l’aménagement de bandes enherbées un peu partout (bandes constituées de plantes spontanées et cultivées). Cependant, dans le cas des coccinelles il faut procéder à des introductions, surtout d’adultes mâle et femelle pour épauler les quelques individus qui pénètrent seuls dans les serres. </w:t>
      </w:r>
    </w:p>
    <w:p w:rsidR="00B33562" w:rsidRPr="00805CF4" w:rsidRDefault="00B33562" w:rsidP="00805CF4">
      <w:pPr>
        <w:ind w:firstLine="284"/>
        <w:jc w:val="both"/>
        <w:rPr>
          <w:sz w:val="22"/>
          <w:szCs w:val="22"/>
          <w:lang w:val="fr-FR"/>
        </w:rPr>
      </w:pPr>
      <w:r w:rsidRPr="00805CF4">
        <w:rPr>
          <w:sz w:val="22"/>
          <w:szCs w:val="22"/>
          <w:lang w:val="fr-FR"/>
        </w:rPr>
        <w:t xml:space="preserve">Pour une bonne utilisation et une préservation certaine de nos auxiliaires, une connaissance de leurs conditions optimales d’efficacité et aussi la détermination de leurs prédateurs et hyperparasites s’impose. </w:t>
      </w:r>
    </w:p>
    <w:p w:rsidR="00B33562" w:rsidRPr="00805CF4" w:rsidRDefault="00B33562" w:rsidP="00805CF4">
      <w:pPr>
        <w:ind w:firstLine="284"/>
        <w:jc w:val="both"/>
        <w:rPr>
          <w:sz w:val="22"/>
          <w:szCs w:val="22"/>
          <w:lang w:val="fr-FR"/>
        </w:rPr>
      </w:pPr>
      <w:r w:rsidRPr="00805CF4">
        <w:rPr>
          <w:sz w:val="22"/>
          <w:szCs w:val="22"/>
          <w:lang w:val="fr-FR"/>
        </w:rPr>
        <w:t>Enfin, il faut noter que la lutte biologique à elle seule ne peut venir à bout des différents bioagresseurs des plantes. Ainsi, toute stratégie de lutte doit s’inscrire dans le cadre de la combinaison d’autres moyens de lutte, à savoir mécanique, cultural, utilisation de phéromones, d’extraits</w:t>
      </w:r>
      <w:r w:rsidR="00E67921">
        <w:rPr>
          <w:sz w:val="22"/>
          <w:szCs w:val="22"/>
          <w:lang w:val="fr-FR"/>
        </w:rPr>
        <w:t xml:space="preserve"> de végétaux, chimique, etc.</w:t>
      </w:r>
    </w:p>
    <w:p w:rsidR="001C2C07" w:rsidRPr="00805CF4" w:rsidRDefault="001C2C07" w:rsidP="00805CF4">
      <w:pPr>
        <w:jc w:val="both"/>
        <w:rPr>
          <w:sz w:val="22"/>
          <w:szCs w:val="22"/>
          <w:lang w:val="fr-FR"/>
        </w:rPr>
      </w:pPr>
    </w:p>
    <w:p w:rsidR="00593FB3" w:rsidRPr="00805CF4" w:rsidRDefault="00593FB3" w:rsidP="00805CF4">
      <w:pPr>
        <w:jc w:val="both"/>
        <w:rPr>
          <w:b/>
          <w:bCs/>
          <w:sz w:val="22"/>
          <w:szCs w:val="22"/>
          <w:lang w:val="fr-FR"/>
        </w:rPr>
      </w:pPr>
    </w:p>
    <w:p w:rsidR="001C2C07" w:rsidRPr="00805CF4" w:rsidRDefault="00147336" w:rsidP="00805CF4">
      <w:pPr>
        <w:jc w:val="both"/>
        <w:rPr>
          <w:b/>
          <w:bCs/>
          <w:sz w:val="22"/>
          <w:szCs w:val="22"/>
          <w:lang w:val="fr-FR"/>
        </w:rPr>
      </w:pPr>
      <w:r w:rsidRPr="00805CF4">
        <w:rPr>
          <w:b/>
          <w:bCs/>
          <w:sz w:val="22"/>
          <w:szCs w:val="22"/>
          <w:lang w:val="fr-FR"/>
        </w:rPr>
        <w:t xml:space="preserve">REFERENCES </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 xml:space="preserve">DEGUINE J. P., LECLANT F. (1997). </w:t>
      </w:r>
      <w:r w:rsidRPr="002217F4">
        <w:rPr>
          <w:i/>
          <w:iCs/>
          <w:sz w:val="20"/>
          <w:szCs w:val="20"/>
        </w:rPr>
        <w:t>Aphis gossypii</w:t>
      </w:r>
      <w:r w:rsidRPr="002217F4">
        <w:rPr>
          <w:sz w:val="20"/>
          <w:szCs w:val="20"/>
        </w:rPr>
        <w:t xml:space="preserve"> Glover (Hemiptera, Aphididae). </w:t>
      </w:r>
      <w:r w:rsidRPr="00805CF4">
        <w:rPr>
          <w:sz w:val="20"/>
          <w:szCs w:val="20"/>
          <w:lang w:val="fr-FR"/>
        </w:rPr>
        <w:t>Les déprédateurs du cotonnier en Afrique tropicale et dans le reste du monde. Ed. CIRAD, France, 112 p.</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GEORCRET et SCHEROMM (1995). Lutte contre les insectes ravageurs des cultures : les apports de la biologie. Ed. INRA, France, 42 p. </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LECLANT F. (1982). Les effets nuisibles des pucerons sur cultures. ACTA, Paris, pp 37-57.</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LECLANT F. (2000). Les pucerons des plantes cultivées clefs d’identification : II Culture maraîchères. Ed. INRA-ACTA, Paris France, 98 p. </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LOUSSERT R. (1989). Les agrumes 2. Production. Ed. Scientifique universitaire, 113 p.</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RABASSE J. M. (1983). Potentialités des Hyménoptères parasites pour la lutte contre les pucerons en serre. Journ. Et. Inf. ACTA., 267-271.</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RABASSE J.M, BRUNEL E. et ROUZE-JOUAN J. (1982). Influence du nombre de pièges à eau colorés en jaune et de la distance entre ces pièges sur les captures d’aphides . INRA. Antibes, pp 647-652.</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REMAUDIERE G. et AUTRIQUE A. (1984). Contribution à l’écologie des aphides africains. Ed. FAO, Rome, 64p.</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ROBERT Y. (1982). Fluctuations et dynamique des populations de pucerons. INRA, le Rhen, journ. Et. Inf. ACTA, 195p.</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SILVIE P., DEDRYEVER C. A., TANGUY S. (1990). Application expérimentale de mycélium d’</w:t>
      </w:r>
      <w:r w:rsidRPr="00805CF4">
        <w:rPr>
          <w:i/>
          <w:iCs/>
          <w:sz w:val="20"/>
          <w:szCs w:val="20"/>
          <w:lang w:val="fr-FR"/>
        </w:rPr>
        <w:t>Erynia neoaphidis</w:t>
      </w:r>
      <w:r w:rsidRPr="00805CF4">
        <w:rPr>
          <w:sz w:val="20"/>
          <w:szCs w:val="20"/>
          <w:lang w:val="fr-FR"/>
        </w:rPr>
        <w:t xml:space="preserve"> [Zygomycètes : Entomophtorales] dans des populations de pucerons sur laitues en serre maraîchère : étude du suivi de l’inoculum par caractérisation enzymatique. </w:t>
      </w:r>
      <w:r w:rsidRPr="00805CF4">
        <w:rPr>
          <w:i/>
          <w:iCs/>
          <w:sz w:val="20"/>
          <w:szCs w:val="20"/>
          <w:lang w:val="fr-FR"/>
        </w:rPr>
        <w:t>Entomophaga</w:t>
      </w:r>
      <w:r w:rsidRPr="00805CF4">
        <w:rPr>
          <w:sz w:val="20"/>
          <w:szCs w:val="20"/>
          <w:lang w:val="fr-FR"/>
        </w:rPr>
        <w:t xml:space="preserve"> 35 (3) : 375-384.</w:t>
      </w:r>
    </w:p>
    <w:p w:rsidR="00805CF4" w:rsidRPr="00805CF4" w:rsidRDefault="00805CF4" w:rsidP="00805CF4">
      <w:pPr>
        <w:numPr>
          <w:ilvl w:val="0"/>
          <w:numId w:val="11"/>
        </w:numPr>
        <w:ind w:left="426" w:hanging="426"/>
        <w:jc w:val="both"/>
        <w:rPr>
          <w:sz w:val="20"/>
          <w:szCs w:val="20"/>
          <w:lang w:val="fr-FR"/>
        </w:rPr>
      </w:pPr>
      <w:r w:rsidRPr="00805CF4">
        <w:rPr>
          <w:sz w:val="20"/>
          <w:szCs w:val="20"/>
          <w:lang w:val="fr-FR"/>
        </w:rPr>
        <w:t>VAISSAYRE M., CAUQUIL J. (2000). Principaux ravageurs et maladies du cotonnier en Afrique au sud du Sahara. Ed. CIRAD-ACTA, 60 p.</w:t>
      </w:r>
    </w:p>
    <w:p w:rsidR="00B33562" w:rsidRPr="00805CF4" w:rsidRDefault="00B33562" w:rsidP="00805CF4">
      <w:pPr>
        <w:jc w:val="both"/>
        <w:rPr>
          <w:sz w:val="22"/>
          <w:szCs w:val="22"/>
          <w:lang w:val="fr-FR"/>
        </w:rPr>
      </w:pPr>
    </w:p>
    <w:sectPr w:rsidR="00B33562" w:rsidRPr="00805CF4" w:rsidSect="00CC31C2">
      <w:headerReference w:type="even" r:id="rId15"/>
      <w:headerReference w:type="default" r:id="rId16"/>
      <w:footerReference w:type="even" r:id="rId17"/>
      <w:footerReference w:type="default" r:id="rId18"/>
      <w:pgSz w:w="11907" w:h="16840" w:code="9"/>
      <w:pgMar w:top="1417" w:right="1417"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592A" w:rsidRDefault="0019592A">
      <w:r>
        <w:separator/>
      </w:r>
    </w:p>
  </w:endnote>
  <w:endnote w:type="continuationSeparator" w:id="1">
    <w:p w:rsidR="0019592A" w:rsidRDefault="001959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98" w:rsidRPr="00BD6BC8" w:rsidRDefault="00F75D29" w:rsidP="00BD6BC8">
    <w:pPr>
      <w:pStyle w:val="Pieddepage"/>
      <w:tabs>
        <w:tab w:val="clear" w:pos="4320"/>
        <w:tab w:val="clear" w:pos="8640"/>
        <w:tab w:val="center" w:pos="4395"/>
        <w:tab w:val="right" w:pos="9072"/>
      </w:tabs>
      <w:rPr>
        <w:smallCaps/>
        <w:sz w:val="16"/>
        <w:szCs w:val="16"/>
        <w:lang w:val="fr-CA"/>
      </w:rPr>
    </w:pPr>
    <w:r>
      <w:rPr>
        <w:rStyle w:val="Numrodepage"/>
      </w:rPr>
      <w:fldChar w:fldCharType="begin"/>
    </w:r>
    <w:r w:rsidR="00F06F89" w:rsidRPr="00BD6BC8">
      <w:rPr>
        <w:rStyle w:val="Numrodepage"/>
        <w:lang w:val="fr-CA"/>
      </w:rPr>
      <w:instrText xml:space="preserve">PAGE  </w:instrText>
    </w:r>
    <w:r>
      <w:rPr>
        <w:rStyle w:val="Numrodepage"/>
      </w:rPr>
      <w:fldChar w:fldCharType="separate"/>
    </w:r>
    <w:r w:rsidR="00D722C7">
      <w:rPr>
        <w:rStyle w:val="Numrodepage"/>
        <w:noProof/>
      </w:rPr>
      <w:t>6</w:t>
    </w:r>
    <w:r>
      <w:rPr>
        <w:rStyle w:val="Numrodepage"/>
      </w:rPr>
      <w:fldChar w:fldCharType="end"/>
    </w:r>
    <w:r w:rsidR="00F06F89" w:rsidRPr="00BD6BC8">
      <w:rPr>
        <w:rStyle w:val="Numrodepage"/>
        <w:lang w:val="fr-CA"/>
      </w:rPr>
      <w:tab/>
    </w:r>
    <w:r w:rsidR="00F06F89" w:rsidRPr="00BD6BC8">
      <w:rPr>
        <w:rStyle w:val="Numrodepage"/>
        <w:lang w:val="fr-CA"/>
      </w:rPr>
      <w:tab/>
    </w:r>
    <w:r w:rsidR="00BD6BC8" w:rsidRPr="00BD6BC8">
      <w:rPr>
        <w:rStyle w:val="Numrodepage"/>
        <w:smallCaps/>
        <w:sz w:val="16"/>
        <w:szCs w:val="16"/>
        <w:lang w:val="fr-CA"/>
      </w:rPr>
      <w:t>Belhadi A., Djoudi M., Berredjouh D., Baazi K.</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3A98" w:rsidRPr="00F172B9" w:rsidRDefault="00221832" w:rsidP="00221832">
    <w:pPr>
      <w:pStyle w:val="Pieddepage"/>
      <w:tabs>
        <w:tab w:val="clear" w:pos="4320"/>
        <w:tab w:val="clear" w:pos="8640"/>
        <w:tab w:val="center" w:pos="5245"/>
        <w:tab w:val="right" w:pos="9072"/>
      </w:tabs>
      <w:jc w:val="both"/>
      <w:rPr>
        <w:lang w:val="fr-CA"/>
      </w:rPr>
    </w:pPr>
    <w:r w:rsidRPr="00F22487">
      <w:rPr>
        <w:rStyle w:val="Numrodepage"/>
        <w:sz w:val="16"/>
        <w:szCs w:val="16"/>
        <w:lang w:val="fr-CA"/>
      </w:rPr>
      <w:t>Entomofaune auxiliaire utile en agriculture</w:t>
    </w:r>
    <w:r w:rsidR="00F172B9" w:rsidRPr="00F172B9">
      <w:rPr>
        <w:rStyle w:val="Numrodepage"/>
        <w:sz w:val="16"/>
        <w:szCs w:val="16"/>
        <w:lang w:val="fr-CA"/>
      </w:rPr>
      <w:tab/>
    </w:r>
    <w:r w:rsidR="00F06F89">
      <w:rPr>
        <w:rStyle w:val="Numrodepage"/>
        <w:sz w:val="16"/>
        <w:szCs w:val="16"/>
        <w:lang w:val="fr-CA"/>
      </w:rPr>
      <w:tab/>
    </w:r>
    <w:r w:rsidR="00F75D29">
      <w:rPr>
        <w:rStyle w:val="Numrodepage"/>
      </w:rPr>
      <w:fldChar w:fldCharType="begin"/>
    </w:r>
    <w:r w:rsidR="002B1B43" w:rsidRPr="00F172B9">
      <w:rPr>
        <w:rStyle w:val="Numrodepage"/>
        <w:lang w:val="fr-CA"/>
      </w:rPr>
      <w:instrText xml:space="preserve">PAGE  </w:instrText>
    </w:r>
    <w:r w:rsidR="00F75D29">
      <w:rPr>
        <w:rStyle w:val="Numrodepage"/>
      </w:rPr>
      <w:fldChar w:fldCharType="separate"/>
    </w:r>
    <w:r w:rsidR="00D722C7">
      <w:rPr>
        <w:rStyle w:val="Numrodepage"/>
        <w:noProof/>
      </w:rPr>
      <w:t>5</w:t>
    </w:r>
    <w:r w:rsidR="00F75D29">
      <w:rPr>
        <w:rStyle w:val="Numrodepage"/>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592A" w:rsidRDefault="0019592A">
      <w:r>
        <w:separator/>
      </w:r>
    </w:p>
  </w:footnote>
  <w:footnote w:type="continuationSeparator" w:id="1">
    <w:p w:rsidR="0019592A" w:rsidRDefault="001959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16" w:rsidRPr="002217F4" w:rsidRDefault="00D81716" w:rsidP="009A4915">
    <w:pPr>
      <w:autoSpaceDE w:val="0"/>
      <w:autoSpaceDN w:val="0"/>
      <w:adjustRightInd w:val="0"/>
      <w:jc w:val="center"/>
      <w:rPr>
        <w:sz w:val="16"/>
        <w:szCs w:val="16"/>
        <w:lang w:val="fr-FR"/>
      </w:rPr>
    </w:pPr>
    <w:r w:rsidRPr="002217F4">
      <w:rPr>
        <w:sz w:val="16"/>
        <w:szCs w:val="16"/>
        <w:lang w:val="fr-FR"/>
      </w:rPr>
      <w:tab/>
    </w:r>
  </w:p>
  <w:p w:rsidR="009A4915" w:rsidRPr="009A4915" w:rsidRDefault="009A4915" w:rsidP="009A4915">
    <w:pPr>
      <w:tabs>
        <w:tab w:val="center" w:pos="4320"/>
        <w:tab w:val="right" w:pos="8640"/>
      </w:tabs>
      <w:rPr>
        <w:i/>
        <w:sz w:val="32"/>
        <w:szCs w:val="16"/>
        <w:lang w:val="fr-FR"/>
      </w:rPr>
    </w:pPr>
    <w:r w:rsidRPr="009A4915">
      <w:rPr>
        <w:rFonts w:asciiTheme="majorBidi" w:hAnsiTheme="majorBidi" w:cs="Aharoni"/>
        <w:i/>
        <w:color w:val="A6A6A6" w:themeColor="background1" w:themeShade="A6"/>
        <w:sz w:val="20"/>
        <w:szCs w:val="16"/>
        <w:lang w:val="fr-FR"/>
      </w:rPr>
      <w:t>Actes du Séminaire International sur la Biodiversité Faunistique en Zones Arides et Semi-arides</w:t>
    </w:r>
  </w:p>
  <w:p w:rsidR="00D81716" w:rsidRPr="002217F4" w:rsidRDefault="00D81716" w:rsidP="00D81716">
    <w:pPr>
      <w:tabs>
        <w:tab w:val="left" w:pos="0"/>
        <w:tab w:val="center" w:pos="3939"/>
        <w:tab w:val="right" w:pos="9184"/>
      </w:tabs>
      <w:bidi/>
      <w:rPr>
        <w:szCs w:val="16"/>
        <w:lang w:val="fr-CA"/>
      </w:rPr>
    </w:pPr>
    <w:r w:rsidRPr="002217F4">
      <w:rPr>
        <w:color w:val="A6A6A6" w:themeColor="background1" w:themeShade="A6"/>
        <w:sz w:val="16"/>
        <w:szCs w:val="16"/>
        <w:lang w:val="fr-CA"/>
      </w:rPr>
      <w:t xml:space="preserve"> </w:t>
    </w:r>
  </w:p>
  <w:p w:rsidR="00F06F89" w:rsidRPr="00D81716" w:rsidRDefault="00F06F89" w:rsidP="00D81716">
    <w:pPr>
      <w:pStyle w:val="En-tte"/>
      <w:rPr>
        <w:szCs w:val="16"/>
        <w:lang w:val="fr-CA"/>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716" w:rsidRPr="002217F4" w:rsidRDefault="00D81716" w:rsidP="00D81716">
    <w:pPr>
      <w:autoSpaceDE w:val="0"/>
      <w:autoSpaceDN w:val="0"/>
      <w:bidi/>
      <w:adjustRightInd w:val="0"/>
      <w:jc w:val="center"/>
      <w:rPr>
        <w:sz w:val="16"/>
        <w:szCs w:val="16"/>
        <w:lang w:val="fr-FR"/>
      </w:rPr>
    </w:pPr>
    <w:r w:rsidRPr="002217F4">
      <w:rPr>
        <w:sz w:val="16"/>
        <w:szCs w:val="16"/>
        <w:lang w:val="fr-FR"/>
      </w:rPr>
      <w:tab/>
    </w:r>
  </w:p>
  <w:p w:rsidR="009A4915" w:rsidRPr="009A4915" w:rsidRDefault="009A4915" w:rsidP="009A4915">
    <w:pPr>
      <w:tabs>
        <w:tab w:val="center" w:pos="4320"/>
        <w:tab w:val="right" w:pos="8640"/>
      </w:tabs>
      <w:rPr>
        <w:i/>
        <w:sz w:val="32"/>
        <w:szCs w:val="16"/>
        <w:lang w:val="fr-FR"/>
      </w:rPr>
    </w:pPr>
    <w:r w:rsidRPr="009A4915">
      <w:rPr>
        <w:rFonts w:asciiTheme="majorBidi" w:hAnsiTheme="majorBidi" w:cs="Aharoni"/>
        <w:i/>
        <w:color w:val="A6A6A6" w:themeColor="background1" w:themeShade="A6"/>
        <w:sz w:val="20"/>
        <w:szCs w:val="16"/>
        <w:lang w:val="fr-FR"/>
      </w:rPr>
      <w:t>Actes du Séminaire International sur la Biodiversité Faunistique en Zones Arides et Semi-arides</w:t>
    </w:r>
  </w:p>
  <w:p w:rsidR="00D81716" w:rsidRPr="002217F4" w:rsidRDefault="00D81716" w:rsidP="00D81716">
    <w:pPr>
      <w:tabs>
        <w:tab w:val="left" w:pos="0"/>
        <w:tab w:val="center" w:pos="3939"/>
        <w:tab w:val="right" w:pos="9184"/>
      </w:tabs>
      <w:bidi/>
      <w:rPr>
        <w:szCs w:val="16"/>
        <w:lang w:val="fr-CA"/>
      </w:rPr>
    </w:pPr>
    <w:r w:rsidRPr="002217F4">
      <w:rPr>
        <w:color w:val="A6A6A6" w:themeColor="background1" w:themeShade="A6"/>
        <w:sz w:val="16"/>
        <w:szCs w:val="16"/>
        <w:lang w:val="fr-CA"/>
      </w:rPr>
      <w:t xml:space="preserve"> </w:t>
    </w:r>
  </w:p>
  <w:p w:rsidR="00D722C7" w:rsidRDefault="00D722C7" w:rsidP="00D722C7">
    <w:pPr>
      <w:autoSpaceDE w:val="0"/>
      <w:autoSpaceDN w:val="0"/>
      <w:adjustRightInd w:val="0"/>
      <w:jc w:val="right"/>
      <w:rPr>
        <w:rFonts w:asciiTheme="majorBidi" w:hAnsiTheme="majorBidi" w:cs="Aharoni"/>
        <w:i/>
        <w:color w:val="A6A6A6" w:themeColor="background1" w:themeShade="A6"/>
        <w:sz w:val="22"/>
        <w:szCs w:val="18"/>
      </w:rPr>
    </w:pPr>
    <w:r>
      <w:rPr>
        <w:rFonts w:asciiTheme="majorBidi" w:hAnsiTheme="majorBidi" w:cs="Aharoni"/>
        <w:i/>
        <w:color w:val="A6A6A6" w:themeColor="background1" w:themeShade="A6"/>
        <w:sz w:val="20"/>
        <w:szCs w:val="16"/>
      </w:rPr>
      <w:t>Université Kasdi Merbah Ouargla</w:t>
    </w:r>
  </w:p>
  <w:p w:rsidR="002B1B43" w:rsidRPr="00D81716" w:rsidRDefault="002B1B43" w:rsidP="00D81716">
    <w:pPr>
      <w:pStyle w:val="En-tte"/>
      <w:rPr>
        <w:szCs w:val="16"/>
        <w:lang w:val="fr-C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631AD"/>
    <w:multiLevelType w:val="hybridMultilevel"/>
    <w:tmpl w:val="C83C33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15424BA4"/>
    <w:multiLevelType w:val="hybridMultilevel"/>
    <w:tmpl w:val="067CFF72"/>
    <w:lvl w:ilvl="0" w:tplc="024C64D6">
      <w:numFmt w:val="bullet"/>
      <w:lvlText w:val="-"/>
      <w:lvlJc w:val="left"/>
      <w:pPr>
        <w:ind w:left="720"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
    <w:nsid w:val="32D96711"/>
    <w:multiLevelType w:val="hybridMultilevel"/>
    <w:tmpl w:val="AD66A492"/>
    <w:lvl w:ilvl="0" w:tplc="5A365CCA">
      <w:start w:val="1"/>
      <w:numFmt w:val="decimal"/>
      <w:lvlText w:val="[%1] "/>
      <w:lvlJc w:val="left"/>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3FB7202B"/>
    <w:multiLevelType w:val="hybridMultilevel"/>
    <w:tmpl w:val="9BF82026"/>
    <w:lvl w:ilvl="0" w:tplc="040C000B">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
    <w:nsid w:val="420622EC"/>
    <w:multiLevelType w:val="hybridMultilevel"/>
    <w:tmpl w:val="4C2A6488"/>
    <w:lvl w:ilvl="0" w:tplc="2A26478C">
      <w:start w:val="1"/>
      <w:numFmt w:val="decimal"/>
      <w:lvlText w:val="%1."/>
      <w:lvlJc w:val="left"/>
      <w:pPr>
        <w:ind w:left="502" w:hanging="360"/>
      </w:pPr>
      <w:rPr>
        <w:rFonts w:ascii="Times New Roman" w:eastAsia="Times New Roman" w:hAnsi="Times New Roman" w:cs="Times New Roman"/>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
    <w:nsid w:val="7182648B"/>
    <w:multiLevelType w:val="hybridMultilevel"/>
    <w:tmpl w:val="E92251A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nsid w:val="722E27EA"/>
    <w:multiLevelType w:val="hybridMultilevel"/>
    <w:tmpl w:val="A4389B30"/>
    <w:lvl w:ilvl="0" w:tplc="5A365CCA">
      <w:start w:val="1"/>
      <w:numFmt w:val="decimal"/>
      <w:lvlText w:val="[%1] "/>
      <w:lvlJc w:val="left"/>
      <w:pPr>
        <w:ind w:left="1080" w:hanging="360"/>
      </w:pPr>
      <w:rPr>
        <w:rFonts w:ascii="Times New Roman" w:hAnsi="Times New Roman"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tplc="0C0C0019">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nsid w:val="72654A2F"/>
    <w:multiLevelType w:val="hybridMultilevel"/>
    <w:tmpl w:val="E84ADB66"/>
    <w:lvl w:ilvl="0" w:tplc="8F844BBC">
      <w:start w:val="1"/>
      <w:numFmt w:val="decimal"/>
      <w:lvlText w:val="%1)"/>
      <w:lvlJc w:val="left"/>
      <w:pPr>
        <w:ind w:left="720" w:hanging="360"/>
      </w:pPr>
      <w:rPr>
        <w:b/>
        <w:bCs/>
        <w:color w:val="auto"/>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nsid w:val="743F594C"/>
    <w:multiLevelType w:val="hybridMultilevel"/>
    <w:tmpl w:val="597A2F7A"/>
    <w:lvl w:ilvl="0" w:tplc="D4789180">
      <w:start w:val="1"/>
      <w:numFmt w:val="decimal"/>
      <w:lvlText w:val="[%1] "/>
      <w:lvlJc w:val="left"/>
      <w:pPr>
        <w:ind w:left="720" w:hanging="360"/>
      </w:pPr>
      <w:rPr>
        <w:rFonts w:ascii="Times New Roman" w:hAnsi="Times New Roman" w:cs="Times New Roman" w:hint="default"/>
        <w:b w:val="0"/>
        <w:bCs w:val="0"/>
        <w:i w:val="0"/>
        <w:iCs w:val="0"/>
        <w:caps w:val="0"/>
        <w:strike w:val="0"/>
        <w:dstrike w:val="0"/>
        <w:outline w:val="0"/>
        <w:shadow w:val="0"/>
        <w:emboss w:val="0"/>
        <w:imprint w:val="0"/>
        <w:vanish w:val="0"/>
        <w:color w:val="auto"/>
        <w:sz w:val="20"/>
        <w:szCs w:val="20"/>
        <w:u w:val="none"/>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7DFE46FF"/>
    <w:multiLevelType w:val="hybridMultilevel"/>
    <w:tmpl w:val="F9140840"/>
    <w:lvl w:ilvl="0" w:tplc="E1F616D4">
      <w:start w:val="1"/>
      <w:numFmt w:val="decimal"/>
      <w:lvlText w:val="%1."/>
      <w:lvlJc w:val="left"/>
      <w:pPr>
        <w:tabs>
          <w:tab w:val="num" w:pos="720"/>
        </w:tabs>
        <w:ind w:left="720" w:hanging="360"/>
      </w:pPr>
      <w:rPr>
        <w:rFonts w:hint="default"/>
        <w:b/>
      </w:rPr>
    </w:lvl>
    <w:lvl w:ilvl="1" w:tplc="A0C67C0C">
      <w:start w:val="14"/>
      <w:numFmt w:val="lowerLetter"/>
      <w:lvlText w:val="%2."/>
      <w:lvlJc w:val="left"/>
      <w:pPr>
        <w:tabs>
          <w:tab w:val="num" w:pos="1440"/>
        </w:tabs>
        <w:ind w:left="1440" w:hanging="360"/>
      </w:pPr>
      <w:rPr>
        <w:rFonts w:hint="default"/>
        <w:b/>
      </w:rPr>
    </w:lvl>
    <w:lvl w:ilvl="2" w:tplc="EAA8F538">
      <w:start w:val="14"/>
      <w:numFmt w:val="upperLetter"/>
      <w:lvlText w:val="%3."/>
      <w:lvlJc w:val="left"/>
      <w:pPr>
        <w:tabs>
          <w:tab w:val="num" w:pos="2340"/>
        </w:tabs>
        <w:ind w:left="234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5"/>
  </w:num>
  <w:num w:numId="8">
    <w:abstractNumId w:val="8"/>
  </w:num>
  <w:num w:numId="9">
    <w:abstractNumId w:val="0"/>
  </w:num>
  <w:num w:numId="10">
    <w:abstractNumId w:val="1"/>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oNotTrackMoves/>
  <w:defaultTabStop w:val="720"/>
  <w:hyphenationZone w:val="425"/>
  <w:evenAndOddHeaders/>
  <w:drawingGridHorizontalSpacing w:val="120"/>
  <w:displayHorizontalDrawingGridEvery w:val="2"/>
  <w:characterSpacingControl w:val="doNotCompress"/>
  <w:hdrShapeDefaults>
    <o:shapedefaults v:ext="edit" spidmax="17410">
      <o:colormenu v:ext="edit" strokecolor="none [3213]"/>
    </o:shapedefaults>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22140"/>
    <w:rsid w:val="000016C1"/>
    <w:rsid w:val="00016118"/>
    <w:rsid w:val="00024815"/>
    <w:rsid w:val="00033863"/>
    <w:rsid w:val="00077E0C"/>
    <w:rsid w:val="00080C5D"/>
    <w:rsid w:val="000909EE"/>
    <w:rsid w:val="000A1A64"/>
    <w:rsid w:val="000B040D"/>
    <w:rsid w:val="000B0AC2"/>
    <w:rsid w:val="000C40CB"/>
    <w:rsid w:val="000C47F0"/>
    <w:rsid w:val="000D555E"/>
    <w:rsid w:val="000E3FDC"/>
    <w:rsid w:val="000E58D4"/>
    <w:rsid w:val="0010298F"/>
    <w:rsid w:val="00106FEB"/>
    <w:rsid w:val="00116B9B"/>
    <w:rsid w:val="001248C6"/>
    <w:rsid w:val="00132250"/>
    <w:rsid w:val="001322BF"/>
    <w:rsid w:val="00140DE4"/>
    <w:rsid w:val="00147336"/>
    <w:rsid w:val="00153E0F"/>
    <w:rsid w:val="00167AA6"/>
    <w:rsid w:val="00181B1E"/>
    <w:rsid w:val="00183077"/>
    <w:rsid w:val="001838F8"/>
    <w:rsid w:val="00185158"/>
    <w:rsid w:val="0019592A"/>
    <w:rsid w:val="00197219"/>
    <w:rsid w:val="001B058A"/>
    <w:rsid w:val="001B6B56"/>
    <w:rsid w:val="001C2C07"/>
    <w:rsid w:val="001C663B"/>
    <w:rsid w:val="001D0A66"/>
    <w:rsid w:val="001E7CF1"/>
    <w:rsid w:val="001F37A7"/>
    <w:rsid w:val="001F6854"/>
    <w:rsid w:val="00213630"/>
    <w:rsid w:val="002217F4"/>
    <w:rsid w:val="00221832"/>
    <w:rsid w:val="00222B35"/>
    <w:rsid w:val="00225156"/>
    <w:rsid w:val="00237FC1"/>
    <w:rsid w:val="00246E2F"/>
    <w:rsid w:val="00247C28"/>
    <w:rsid w:val="00252E87"/>
    <w:rsid w:val="00257C20"/>
    <w:rsid w:val="00261845"/>
    <w:rsid w:val="00266062"/>
    <w:rsid w:val="00271206"/>
    <w:rsid w:val="002724E7"/>
    <w:rsid w:val="00281764"/>
    <w:rsid w:val="00294C67"/>
    <w:rsid w:val="002970F5"/>
    <w:rsid w:val="002A18E5"/>
    <w:rsid w:val="002B1B43"/>
    <w:rsid w:val="002B3FF7"/>
    <w:rsid w:val="002C5DC7"/>
    <w:rsid w:val="002C7C80"/>
    <w:rsid w:val="00302675"/>
    <w:rsid w:val="00320345"/>
    <w:rsid w:val="003411FD"/>
    <w:rsid w:val="00350089"/>
    <w:rsid w:val="00352449"/>
    <w:rsid w:val="00357CF7"/>
    <w:rsid w:val="00372DD2"/>
    <w:rsid w:val="00395F03"/>
    <w:rsid w:val="00396CA9"/>
    <w:rsid w:val="00397139"/>
    <w:rsid w:val="003A37C3"/>
    <w:rsid w:val="003B65EE"/>
    <w:rsid w:val="003D07FF"/>
    <w:rsid w:val="003D7EE8"/>
    <w:rsid w:val="003E4A60"/>
    <w:rsid w:val="003E4D24"/>
    <w:rsid w:val="003F50C2"/>
    <w:rsid w:val="00401499"/>
    <w:rsid w:val="00401FF8"/>
    <w:rsid w:val="004401D6"/>
    <w:rsid w:val="00451FE1"/>
    <w:rsid w:val="00455E8C"/>
    <w:rsid w:val="00464B71"/>
    <w:rsid w:val="004663A9"/>
    <w:rsid w:val="00471CC0"/>
    <w:rsid w:val="00472499"/>
    <w:rsid w:val="0047665D"/>
    <w:rsid w:val="00485E0B"/>
    <w:rsid w:val="004A0E51"/>
    <w:rsid w:val="004A11B4"/>
    <w:rsid w:val="004A3085"/>
    <w:rsid w:val="004B3033"/>
    <w:rsid w:val="004C081B"/>
    <w:rsid w:val="004C610A"/>
    <w:rsid w:val="004D75C2"/>
    <w:rsid w:val="004F41B7"/>
    <w:rsid w:val="0050014D"/>
    <w:rsid w:val="00503C5D"/>
    <w:rsid w:val="00510D2A"/>
    <w:rsid w:val="005140EC"/>
    <w:rsid w:val="00522EB1"/>
    <w:rsid w:val="0052780D"/>
    <w:rsid w:val="00532B4E"/>
    <w:rsid w:val="00533880"/>
    <w:rsid w:val="00545936"/>
    <w:rsid w:val="00550947"/>
    <w:rsid w:val="00554164"/>
    <w:rsid w:val="00560267"/>
    <w:rsid w:val="00565C21"/>
    <w:rsid w:val="005850F9"/>
    <w:rsid w:val="00591307"/>
    <w:rsid w:val="00593FB3"/>
    <w:rsid w:val="005B05D3"/>
    <w:rsid w:val="005B571D"/>
    <w:rsid w:val="005C0781"/>
    <w:rsid w:val="005C7BBA"/>
    <w:rsid w:val="005E03D2"/>
    <w:rsid w:val="005E0E49"/>
    <w:rsid w:val="005E7F54"/>
    <w:rsid w:val="005F5ABD"/>
    <w:rsid w:val="005F5C25"/>
    <w:rsid w:val="00602845"/>
    <w:rsid w:val="0060500A"/>
    <w:rsid w:val="006110D3"/>
    <w:rsid w:val="00613B68"/>
    <w:rsid w:val="0062339A"/>
    <w:rsid w:val="0063049B"/>
    <w:rsid w:val="00634912"/>
    <w:rsid w:val="00650F2A"/>
    <w:rsid w:val="0067718E"/>
    <w:rsid w:val="00687B4A"/>
    <w:rsid w:val="00690018"/>
    <w:rsid w:val="006915AC"/>
    <w:rsid w:val="006969E1"/>
    <w:rsid w:val="006971D9"/>
    <w:rsid w:val="006A4605"/>
    <w:rsid w:val="006C249D"/>
    <w:rsid w:val="006F7690"/>
    <w:rsid w:val="007001CC"/>
    <w:rsid w:val="007143F5"/>
    <w:rsid w:val="0071755C"/>
    <w:rsid w:val="00727B68"/>
    <w:rsid w:val="0073340B"/>
    <w:rsid w:val="007532E8"/>
    <w:rsid w:val="00757145"/>
    <w:rsid w:val="007870CA"/>
    <w:rsid w:val="00791C25"/>
    <w:rsid w:val="007B23A0"/>
    <w:rsid w:val="007B6DB7"/>
    <w:rsid w:val="007C235C"/>
    <w:rsid w:val="007C37EE"/>
    <w:rsid w:val="007D1A85"/>
    <w:rsid w:val="007F7422"/>
    <w:rsid w:val="008021A0"/>
    <w:rsid w:val="00802E09"/>
    <w:rsid w:val="00805CF4"/>
    <w:rsid w:val="00816CE2"/>
    <w:rsid w:val="00826F12"/>
    <w:rsid w:val="008306A1"/>
    <w:rsid w:val="008339C3"/>
    <w:rsid w:val="00842E5E"/>
    <w:rsid w:val="00856FD3"/>
    <w:rsid w:val="00867734"/>
    <w:rsid w:val="00871504"/>
    <w:rsid w:val="008771FE"/>
    <w:rsid w:val="00893C0F"/>
    <w:rsid w:val="008B2A6E"/>
    <w:rsid w:val="008B6B2B"/>
    <w:rsid w:val="008D6147"/>
    <w:rsid w:val="008E2963"/>
    <w:rsid w:val="008E52F6"/>
    <w:rsid w:val="00902720"/>
    <w:rsid w:val="00905746"/>
    <w:rsid w:val="0091642B"/>
    <w:rsid w:val="00922E6A"/>
    <w:rsid w:val="00923FDA"/>
    <w:rsid w:val="009247DB"/>
    <w:rsid w:val="0095053D"/>
    <w:rsid w:val="00962A1B"/>
    <w:rsid w:val="00971546"/>
    <w:rsid w:val="00973DE4"/>
    <w:rsid w:val="00991842"/>
    <w:rsid w:val="00992DE0"/>
    <w:rsid w:val="0099362A"/>
    <w:rsid w:val="009A1EF3"/>
    <w:rsid w:val="009A4915"/>
    <w:rsid w:val="009C2F24"/>
    <w:rsid w:val="009D2F18"/>
    <w:rsid w:val="009D3367"/>
    <w:rsid w:val="009F0786"/>
    <w:rsid w:val="009F2A09"/>
    <w:rsid w:val="00A15836"/>
    <w:rsid w:val="00A22D5D"/>
    <w:rsid w:val="00A23991"/>
    <w:rsid w:val="00A45E97"/>
    <w:rsid w:val="00A57018"/>
    <w:rsid w:val="00A662CC"/>
    <w:rsid w:val="00A8160A"/>
    <w:rsid w:val="00A84B00"/>
    <w:rsid w:val="00A86277"/>
    <w:rsid w:val="00A92B82"/>
    <w:rsid w:val="00AA1DB0"/>
    <w:rsid w:val="00AB2D6D"/>
    <w:rsid w:val="00AB66BD"/>
    <w:rsid w:val="00AC2806"/>
    <w:rsid w:val="00AC58DE"/>
    <w:rsid w:val="00AC70E2"/>
    <w:rsid w:val="00AE220E"/>
    <w:rsid w:val="00AF6250"/>
    <w:rsid w:val="00B10D39"/>
    <w:rsid w:val="00B15023"/>
    <w:rsid w:val="00B159EC"/>
    <w:rsid w:val="00B32768"/>
    <w:rsid w:val="00B33562"/>
    <w:rsid w:val="00B344E5"/>
    <w:rsid w:val="00B473C2"/>
    <w:rsid w:val="00B515E3"/>
    <w:rsid w:val="00B600E4"/>
    <w:rsid w:val="00B60136"/>
    <w:rsid w:val="00B96C89"/>
    <w:rsid w:val="00BA3DC8"/>
    <w:rsid w:val="00BA6614"/>
    <w:rsid w:val="00BC23E2"/>
    <w:rsid w:val="00BD170A"/>
    <w:rsid w:val="00BD1784"/>
    <w:rsid w:val="00BD3919"/>
    <w:rsid w:val="00BD6BC8"/>
    <w:rsid w:val="00BD7435"/>
    <w:rsid w:val="00BE1E09"/>
    <w:rsid w:val="00BF301B"/>
    <w:rsid w:val="00C02BCC"/>
    <w:rsid w:val="00C138C2"/>
    <w:rsid w:val="00C219CD"/>
    <w:rsid w:val="00C700C3"/>
    <w:rsid w:val="00C72A05"/>
    <w:rsid w:val="00C72E38"/>
    <w:rsid w:val="00C77361"/>
    <w:rsid w:val="00C775D3"/>
    <w:rsid w:val="00C91FE9"/>
    <w:rsid w:val="00CA4752"/>
    <w:rsid w:val="00CC31C2"/>
    <w:rsid w:val="00CD065E"/>
    <w:rsid w:val="00CD2198"/>
    <w:rsid w:val="00CD3A98"/>
    <w:rsid w:val="00CD4128"/>
    <w:rsid w:val="00CE28CB"/>
    <w:rsid w:val="00CF7C45"/>
    <w:rsid w:val="00D07557"/>
    <w:rsid w:val="00D108A0"/>
    <w:rsid w:val="00D22140"/>
    <w:rsid w:val="00D2253F"/>
    <w:rsid w:val="00D27F66"/>
    <w:rsid w:val="00D3038F"/>
    <w:rsid w:val="00D34440"/>
    <w:rsid w:val="00D4528F"/>
    <w:rsid w:val="00D4571B"/>
    <w:rsid w:val="00D54B78"/>
    <w:rsid w:val="00D56882"/>
    <w:rsid w:val="00D576F9"/>
    <w:rsid w:val="00D64924"/>
    <w:rsid w:val="00D722C7"/>
    <w:rsid w:val="00D81716"/>
    <w:rsid w:val="00DA5CAD"/>
    <w:rsid w:val="00DB1799"/>
    <w:rsid w:val="00DC4B50"/>
    <w:rsid w:val="00DD0126"/>
    <w:rsid w:val="00E00224"/>
    <w:rsid w:val="00E14029"/>
    <w:rsid w:val="00E22414"/>
    <w:rsid w:val="00E22A76"/>
    <w:rsid w:val="00E22E91"/>
    <w:rsid w:val="00E25A58"/>
    <w:rsid w:val="00E67921"/>
    <w:rsid w:val="00E71291"/>
    <w:rsid w:val="00E75E01"/>
    <w:rsid w:val="00E76072"/>
    <w:rsid w:val="00E77288"/>
    <w:rsid w:val="00E8259C"/>
    <w:rsid w:val="00E84E83"/>
    <w:rsid w:val="00E93E46"/>
    <w:rsid w:val="00EA22D1"/>
    <w:rsid w:val="00EA3993"/>
    <w:rsid w:val="00EB0388"/>
    <w:rsid w:val="00EB0412"/>
    <w:rsid w:val="00EB1EF6"/>
    <w:rsid w:val="00EB5D99"/>
    <w:rsid w:val="00EC482D"/>
    <w:rsid w:val="00ED3328"/>
    <w:rsid w:val="00F06F89"/>
    <w:rsid w:val="00F071F0"/>
    <w:rsid w:val="00F156E2"/>
    <w:rsid w:val="00F16AC8"/>
    <w:rsid w:val="00F172B9"/>
    <w:rsid w:val="00F22487"/>
    <w:rsid w:val="00F33156"/>
    <w:rsid w:val="00F3509D"/>
    <w:rsid w:val="00F61A83"/>
    <w:rsid w:val="00F6227F"/>
    <w:rsid w:val="00F75D29"/>
    <w:rsid w:val="00F86882"/>
    <w:rsid w:val="00F879C7"/>
    <w:rsid w:val="00FA5F97"/>
    <w:rsid w:val="00FA65E9"/>
    <w:rsid w:val="00FB2557"/>
    <w:rsid w:val="00FC18DC"/>
    <w:rsid w:val="00FC5517"/>
    <w:rsid w:val="00FD3B13"/>
    <w:rsid w:val="00FD5D78"/>
    <w:rsid w:val="00FE4927"/>
    <w:rsid w:val="00FE54D7"/>
    <w:rsid w:val="00FF39F9"/>
  </w:rsids>
  <m:mathPr>
    <m:mathFont m:val="Cambria Math"/>
    <m:brkBin m:val="before"/>
    <m:brkBinSub m:val="--"/>
    <m:smallFrac m:val="off"/>
    <m:dispDef/>
    <m:lMargin m:val="0"/>
    <m:rMargin m:val="0"/>
    <m:defJc m:val="centerGroup"/>
    <m:wrapIndent m:val="1440"/>
    <m:intLim m:val="subSup"/>
    <m:naryLim m:val="undOvr"/>
  </m:mathPr>
  <w:uiCompat97To2003/>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10">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65C21"/>
    <w:rPr>
      <w:sz w:val="24"/>
      <w:szCs w:val="24"/>
      <w:lang w:val="en-US" w:eastAsia="en-US"/>
    </w:rPr>
  </w:style>
  <w:style w:type="paragraph" w:styleId="Titre4">
    <w:name w:val="heading 4"/>
    <w:basedOn w:val="Normal"/>
    <w:next w:val="Normal"/>
    <w:qFormat/>
    <w:rsid w:val="00E22A76"/>
    <w:pPr>
      <w:keepNext/>
      <w:autoSpaceDE w:val="0"/>
      <w:autoSpaceDN w:val="0"/>
      <w:outlineLvl w:val="3"/>
    </w:pPr>
    <w:rPr>
      <w:rFonts w:eastAsia="SimSun"/>
      <w:b/>
      <w:bCs/>
      <w:sz w:val="28"/>
      <w:szCs w:val="28"/>
      <w:u w:val="single"/>
      <w:lang w:val="fr-FR" w:eastAsia="zh-CN"/>
    </w:rPr>
  </w:style>
  <w:style w:type="paragraph" w:styleId="Titre5">
    <w:name w:val="heading 5"/>
    <w:basedOn w:val="Normal"/>
    <w:next w:val="Normal"/>
    <w:qFormat/>
    <w:rsid w:val="00E22A76"/>
    <w:pPr>
      <w:keepNext/>
      <w:tabs>
        <w:tab w:val="left" w:pos="567"/>
        <w:tab w:val="left" w:pos="4536"/>
        <w:tab w:val="left" w:pos="5103"/>
      </w:tabs>
      <w:autoSpaceDE w:val="0"/>
      <w:autoSpaceDN w:val="0"/>
      <w:jc w:val="both"/>
      <w:outlineLvl w:val="4"/>
    </w:pPr>
    <w:rPr>
      <w:rFonts w:eastAsia="SimSun"/>
      <w:i/>
      <w:iCs/>
      <w:sz w:val="20"/>
      <w:szCs w:val="20"/>
      <w:lang w:val="fr-FR"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9F2A09"/>
    <w:pPr>
      <w:tabs>
        <w:tab w:val="center" w:pos="4320"/>
        <w:tab w:val="right" w:pos="8640"/>
      </w:tabs>
    </w:pPr>
  </w:style>
  <w:style w:type="paragraph" w:styleId="Pieddepage">
    <w:name w:val="footer"/>
    <w:basedOn w:val="Normal"/>
    <w:rsid w:val="009F2A09"/>
    <w:pPr>
      <w:tabs>
        <w:tab w:val="center" w:pos="4320"/>
        <w:tab w:val="right" w:pos="8640"/>
      </w:tabs>
    </w:pPr>
  </w:style>
  <w:style w:type="character" w:styleId="Numrodepage">
    <w:name w:val="page number"/>
    <w:basedOn w:val="Policepardfaut"/>
    <w:rsid w:val="00016118"/>
  </w:style>
  <w:style w:type="character" w:styleId="Lienhypertexte">
    <w:name w:val="Hyperlink"/>
    <w:basedOn w:val="Policepardfaut"/>
    <w:rsid w:val="006969E1"/>
    <w:rPr>
      <w:color w:val="0000FF"/>
      <w:u w:val="single"/>
      <w:lang w:val="fr-FR"/>
    </w:rPr>
  </w:style>
  <w:style w:type="character" w:customStyle="1" w:styleId="En-tteCar">
    <w:name w:val="En-tête Car"/>
    <w:basedOn w:val="Policepardfaut"/>
    <w:link w:val="En-tte"/>
    <w:rsid w:val="00EA3993"/>
    <w:rPr>
      <w:sz w:val="24"/>
      <w:szCs w:val="24"/>
      <w:lang w:val="en-US" w:eastAsia="en-US"/>
    </w:rPr>
  </w:style>
  <w:style w:type="paragraph" w:styleId="Textedebulles">
    <w:name w:val="Balloon Text"/>
    <w:basedOn w:val="Normal"/>
    <w:link w:val="TextedebullesCar"/>
    <w:rsid w:val="006F7690"/>
    <w:rPr>
      <w:rFonts w:ascii="Tahoma" w:hAnsi="Tahoma" w:cs="Tahoma"/>
      <w:sz w:val="16"/>
      <w:szCs w:val="16"/>
    </w:rPr>
  </w:style>
  <w:style w:type="character" w:customStyle="1" w:styleId="TextedebullesCar">
    <w:name w:val="Texte de bulles Car"/>
    <w:basedOn w:val="Policepardfaut"/>
    <w:link w:val="Textedebulles"/>
    <w:rsid w:val="006F7690"/>
    <w:rPr>
      <w:rFonts w:ascii="Tahoma" w:hAnsi="Tahoma" w:cs="Tahoma"/>
      <w:sz w:val="16"/>
      <w:szCs w:val="16"/>
      <w:lang w:val="en-US" w:eastAsia="en-US"/>
    </w:rPr>
  </w:style>
  <w:style w:type="paragraph" w:styleId="Paragraphedeliste">
    <w:name w:val="List Paragraph"/>
    <w:basedOn w:val="Normal"/>
    <w:uiPriority w:val="34"/>
    <w:qFormat/>
    <w:rsid w:val="00CD3A98"/>
    <w:pPr>
      <w:ind w:left="720"/>
      <w:contextualSpacing/>
      <w:jc w:val="center"/>
    </w:pPr>
    <w:rPr>
      <w:lang w:val="fr-FR" w:eastAsia="fr-FR"/>
    </w:rPr>
  </w:style>
  <w:style w:type="character" w:customStyle="1" w:styleId="CommentaireCar">
    <w:name w:val="Commentaire Car"/>
    <w:basedOn w:val="Policepardfaut"/>
    <w:link w:val="Commentaire"/>
    <w:rsid w:val="001C2C07"/>
    <w:rPr>
      <w:rFonts w:ascii="Calibri" w:hAnsi="Calibri"/>
    </w:rPr>
  </w:style>
  <w:style w:type="paragraph" w:styleId="Commentaire">
    <w:name w:val="annotation text"/>
    <w:basedOn w:val="Normal"/>
    <w:link w:val="CommentaireCar"/>
    <w:rsid w:val="001C2C07"/>
    <w:pPr>
      <w:spacing w:after="200" w:line="276" w:lineRule="auto"/>
      <w:jc w:val="both"/>
    </w:pPr>
    <w:rPr>
      <w:rFonts w:ascii="Calibri" w:hAnsi="Calibri"/>
      <w:sz w:val="20"/>
      <w:szCs w:val="20"/>
      <w:lang w:val="fr-CA" w:eastAsia="fr-CA"/>
    </w:rPr>
  </w:style>
  <w:style w:type="character" w:customStyle="1" w:styleId="CommentaireCar1">
    <w:name w:val="Commentaire Car1"/>
    <w:basedOn w:val="Policepardfaut"/>
    <w:link w:val="Commentaire"/>
    <w:rsid w:val="001C2C07"/>
    <w:rPr>
      <w:lang w:val="en-US" w:eastAsia="en-US"/>
    </w:rPr>
  </w:style>
  <w:style w:type="character" w:styleId="Marquedecommentaire">
    <w:name w:val="annotation reference"/>
    <w:basedOn w:val="Policepardfaut"/>
    <w:rsid w:val="001C2C07"/>
    <w:rPr>
      <w:sz w:val="16"/>
      <w:szCs w:val="16"/>
    </w:rPr>
  </w:style>
  <w:style w:type="paragraph" w:styleId="Objetducommentaire">
    <w:name w:val="annotation subject"/>
    <w:basedOn w:val="Commentaire"/>
    <w:next w:val="Commentaire"/>
    <w:link w:val="ObjetducommentaireCar"/>
    <w:rsid w:val="004A0E51"/>
    <w:pPr>
      <w:spacing w:after="0" w:line="240" w:lineRule="auto"/>
      <w:jc w:val="left"/>
    </w:pPr>
    <w:rPr>
      <w:rFonts w:ascii="Times New Roman" w:hAnsi="Times New Roman"/>
      <w:b/>
      <w:bCs/>
      <w:lang w:val="en-US" w:eastAsia="en-US"/>
    </w:rPr>
  </w:style>
  <w:style w:type="character" w:customStyle="1" w:styleId="ObjetducommentaireCar">
    <w:name w:val="Objet du commentaire Car"/>
    <w:basedOn w:val="CommentaireCar"/>
    <w:link w:val="Objetducommentaire"/>
    <w:rsid w:val="004A0E51"/>
    <w:rPr>
      <w:b/>
      <w:bCs/>
      <w:lang w:val="en-US" w:eastAsia="en-US"/>
    </w:rPr>
  </w:style>
  <w:style w:type="table" w:styleId="Grilledutableau">
    <w:name w:val="Table Grid"/>
    <w:basedOn w:val="TableauNormal"/>
    <w:rsid w:val="00522EB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82337020">
      <w:bodyDiv w:val="1"/>
      <w:marLeft w:val="0"/>
      <w:marRight w:val="0"/>
      <w:marTop w:val="0"/>
      <w:marBottom w:val="0"/>
      <w:divBdr>
        <w:top w:val="none" w:sz="0" w:space="0" w:color="auto"/>
        <w:left w:val="none" w:sz="0" w:space="0" w:color="auto"/>
        <w:bottom w:val="none" w:sz="0" w:space="0" w:color="auto"/>
        <w:right w:val="none" w:sz="0" w:space="0" w:color="auto"/>
      </w:divBdr>
      <w:divsChild>
        <w:div w:id="1312247941">
          <w:marLeft w:val="0"/>
          <w:marRight w:val="0"/>
          <w:marTop w:val="100"/>
          <w:marBottom w:val="100"/>
          <w:divBdr>
            <w:top w:val="none" w:sz="0" w:space="0" w:color="auto"/>
            <w:left w:val="none" w:sz="0" w:space="0" w:color="auto"/>
            <w:bottom w:val="none" w:sz="0" w:space="0" w:color="auto"/>
            <w:right w:val="none" w:sz="0" w:space="0" w:color="auto"/>
          </w:divBdr>
        </w:div>
        <w:div w:id="1873878711">
          <w:marLeft w:val="0"/>
          <w:marRight w:val="0"/>
          <w:marTop w:val="100"/>
          <w:marBottom w:val="100"/>
          <w:divBdr>
            <w:top w:val="none" w:sz="0" w:space="0" w:color="auto"/>
            <w:left w:val="none" w:sz="0" w:space="0" w:color="auto"/>
            <w:bottom w:val="none" w:sz="0" w:space="0" w:color="auto"/>
            <w:right w:val="none" w:sz="0" w:space="0" w:color="auto"/>
          </w:divBdr>
        </w:div>
      </w:divsChild>
    </w:div>
    <w:div w:id="59706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F9357-1198-4BD0-8021-8B30FBD3C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Pages>
  <Words>2465</Words>
  <Characters>13562</Characters>
  <Application>Microsoft Office Word</Application>
  <DocSecurity>0</DocSecurity>
  <Lines>113</Lines>
  <Paragraphs>31</Paragraphs>
  <ScaleCrop>false</ScaleCrop>
  <HeadingPairs>
    <vt:vector size="2" baseType="variant">
      <vt:variant>
        <vt:lpstr>Titre</vt:lpstr>
      </vt:variant>
      <vt:variant>
        <vt:i4>1</vt:i4>
      </vt:variant>
    </vt:vector>
  </HeadingPairs>
  <TitlesOfParts>
    <vt:vector size="1" baseType="lpstr">
      <vt:lpstr>This is the Title of  Article (14 pt Times New Roman, Bold face)</vt:lpstr>
    </vt:vector>
  </TitlesOfParts>
  <Company>u. waterloo</Company>
  <LinksUpToDate>false</LinksUpToDate>
  <CharactersWithSpaces>15996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the Title of  Article (14 pt Times New Roman, Bold face)</dc:title>
  <dc:subject/>
  <dc:creator>CHENCHOUNI Haroun (chenchouni@yahoo.fr);ASTF</dc:creator>
  <cp:keywords/>
  <cp:lastModifiedBy>riq</cp:lastModifiedBy>
  <cp:revision>11</cp:revision>
  <cp:lastPrinted>2013-03-12T09:55:00Z</cp:lastPrinted>
  <dcterms:created xsi:type="dcterms:W3CDTF">2010-12-18T20:57:00Z</dcterms:created>
  <dcterms:modified xsi:type="dcterms:W3CDTF">2013-03-12T09:56:00Z</dcterms:modified>
</cp:coreProperties>
</file>